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BF7F" w14:textId="57912E8E" w:rsidR="003D5817" w:rsidRPr="00726829" w:rsidRDefault="002E1275" w:rsidP="00DE0B5B">
      <w:pPr>
        <w:jc w:val="center"/>
        <w:rPr>
          <w:rFonts w:asciiTheme="majorHAnsi" w:hAnsiTheme="majorHAnsi" w:cstheme="majorHAnsi"/>
          <w:b/>
          <w:bCs/>
          <w:color w:val="FFFFFF" w:themeColor="background1"/>
        </w:rPr>
      </w:pPr>
      <w:r w:rsidRPr="00726829">
        <w:rPr>
          <w:rFonts w:asciiTheme="majorHAnsi" w:hAnsiTheme="majorHAnsi" w:cstheme="majorHAnsi"/>
          <w:b/>
          <w:bCs/>
          <w:color w:val="FFFFFF" w:themeColor="background1"/>
          <w:highlight w:val="blue"/>
        </w:rPr>
        <w:t>Fortitude Fund</w:t>
      </w:r>
      <w:r w:rsidR="00726829">
        <w:rPr>
          <w:rFonts w:asciiTheme="majorHAnsi" w:hAnsiTheme="majorHAnsi" w:cstheme="majorHAnsi"/>
          <w:b/>
          <w:bCs/>
          <w:color w:val="FFFFFF" w:themeColor="background1"/>
        </w:rPr>
        <w:t xml:space="preserve">  </w:t>
      </w:r>
    </w:p>
    <w:p w14:paraId="65C5B107" w14:textId="522095E7" w:rsidR="00DE0B5B" w:rsidRPr="00BD0475" w:rsidRDefault="00DE0B5B" w:rsidP="00DE0B5B">
      <w:pPr>
        <w:jc w:val="center"/>
        <w:rPr>
          <w:rFonts w:asciiTheme="majorHAnsi" w:hAnsiTheme="majorHAnsi" w:cstheme="majorHAnsi"/>
          <w:b/>
          <w:bCs/>
          <w:color w:val="C00000"/>
        </w:rPr>
      </w:pPr>
      <w:r w:rsidRPr="00BD0475">
        <w:rPr>
          <w:rFonts w:asciiTheme="majorHAnsi" w:hAnsiTheme="majorHAnsi" w:cstheme="majorHAnsi"/>
          <w:b/>
          <w:bCs/>
          <w:color w:val="C00000"/>
        </w:rPr>
        <w:t>Series A Term Sheet</w:t>
      </w:r>
    </w:p>
    <w:p w14:paraId="3CF86D05" w14:textId="1494D721" w:rsidR="00DE0B5B" w:rsidRPr="00BD0475" w:rsidRDefault="00DE0B5B" w:rsidP="00DE0B5B">
      <w:pPr>
        <w:jc w:val="center"/>
        <w:rPr>
          <w:rFonts w:asciiTheme="majorHAnsi" w:hAnsiTheme="majorHAnsi" w:cstheme="majorHAnsi"/>
          <w:b/>
          <w:bCs/>
          <w:color w:val="C00000"/>
          <w:u w:val="single"/>
        </w:rPr>
      </w:pPr>
      <w:r w:rsidRPr="00BD0475">
        <w:rPr>
          <w:rFonts w:asciiTheme="majorHAnsi" w:hAnsiTheme="majorHAnsi" w:cstheme="majorHAnsi"/>
          <w:b/>
          <w:bCs/>
          <w:color w:val="C00000"/>
          <w:u w:val="single"/>
        </w:rPr>
        <w:t>Leptis Robotics Ltd</w:t>
      </w:r>
      <w:r w:rsidR="00532474" w:rsidRPr="00BD0475">
        <w:rPr>
          <w:rFonts w:asciiTheme="majorHAnsi" w:hAnsiTheme="majorHAnsi" w:cstheme="majorHAnsi"/>
          <w:b/>
          <w:bCs/>
          <w:color w:val="C00000"/>
          <w:u w:val="single"/>
        </w:rPr>
        <w:t xml:space="preserve"> (the ‘Company’)</w:t>
      </w:r>
    </w:p>
    <w:p w14:paraId="27A49036" w14:textId="77777777" w:rsidR="002E1275" w:rsidRDefault="002E1275">
      <w:pPr>
        <w:rPr>
          <w:rFonts w:asciiTheme="majorHAnsi" w:hAnsiTheme="majorHAnsi" w:cstheme="majorHAnsi"/>
        </w:rPr>
      </w:pPr>
    </w:p>
    <w:p w14:paraId="192AD807" w14:textId="77777777" w:rsidR="002E1275" w:rsidRDefault="002E1275">
      <w:pPr>
        <w:rPr>
          <w:rFonts w:asciiTheme="majorHAnsi" w:hAnsiTheme="majorHAnsi" w:cstheme="majorHAnsi"/>
        </w:rPr>
      </w:pPr>
    </w:p>
    <w:tbl>
      <w:tblPr>
        <w:tblStyle w:val="GridTable4-Accent5"/>
        <w:tblW w:w="10071" w:type="dxa"/>
        <w:tblInd w:w="-289" w:type="dxa"/>
        <w:tblLook w:val="04A0" w:firstRow="1" w:lastRow="0" w:firstColumn="1" w:lastColumn="0" w:noHBand="0" w:noVBand="1"/>
      </w:tblPr>
      <w:tblGrid>
        <w:gridCol w:w="435"/>
        <w:gridCol w:w="1571"/>
        <w:gridCol w:w="5082"/>
        <w:gridCol w:w="2983"/>
      </w:tblGrid>
      <w:tr w:rsidR="004B1352" w:rsidRPr="00E2060A" w14:paraId="463C91CF" w14:textId="77777777" w:rsidTr="004B1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7063833D" w14:textId="77777777" w:rsidR="00114387" w:rsidRPr="00E2060A" w:rsidRDefault="00114387" w:rsidP="00C61494">
            <w:pPr>
              <w:rPr>
                <w:rFonts w:asciiTheme="majorHAnsi" w:hAnsiTheme="majorHAnsi" w:cstheme="majorHAnsi"/>
                <w:sz w:val="20"/>
                <w:szCs w:val="20"/>
              </w:rPr>
            </w:pPr>
            <w:r w:rsidRPr="00E2060A">
              <w:rPr>
                <w:rFonts w:asciiTheme="majorHAnsi" w:hAnsiTheme="majorHAnsi" w:cstheme="majorHAnsi"/>
                <w:sz w:val="20"/>
                <w:szCs w:val="20"/>
              </w:rPr>
              <w:t>#</w:t>
            </w:r>
          </w:p>
        </w:tc>
        <w:tc>
          <w:tcPr>
            <w:tcW w:w="1571" w:type="dxa"/>
          </w:tcPr>
          <w:p w14:paraId="34AEADE0" w14:textId="77777777" w:rsidR="00114387" w:rsidRPr="00E2060A" w:rsidRDefault="00114387" w:rsidP="00C6149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2060A">
              <w:rPr>
                <w:rFonts w:asciiTheme="majorHAnsi" w:hAnsiTheme="majorHAnsi" w:cstheme="majorHAnsi"/>
                <w:sz w:val="20"/>
                <w:szCs w:val="20"/>
              </w:rPr>
              <w:t>Clause</w:t>
            </w:r>
          </w:p>
        </w:tc>
        <w:tc>
          <w:tcPr>
            <w:tcW w:w="5082" w:type="dxa"/>
          </w:tcPr>
          <w:p w14:paraId="2C5147D0" w14:textId="77777777" w:rsidR="00114387" w:rsidRPr="00E2060A" w:rsidRDefault="00114387" w:rsidP="00C6149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2060A">
              <w:rPr>
                <w:rFonts w:asciiTheme="majorHAnsi" w:hAnsiTheme="majorHAnsi" w:cstheme="majorHAnsi"/>
                <w:sz w:val="20"/>
                <w:szCs w:val="20"/>
              </w:rPr>
              <w:t>Key Terms</w:t>
            </w:r>
          </w:p>
        </w:tc>
        <w:tc>
          <w:tcPr>
            <w:tcW w:w="2983" w:type="dxa"/>
          </w:tcPr>
          <w:p w14:paraId="453CBD72" w14:textId="77777777" w:rsidR="00114387" w:rsidRPr="00E2060A" w:rsidRDefault="00114387" w:rsidP="00C6149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2060A">
              <w:rPr>
                <w:rFonts w:asciiTheme="majorHAnsi" w:hAnsiTheme="majorHAnsi" w:cstheme="majorHAnsi"/>
                <w:sz w:val="20"/>
                <w:szCs w:val="20"/>
              </w:rPr>
              <w:t>Comments</w:t>
            </w:r>
          </w:p>
        </w:tc>
      </w:tr>
      <w:tr w:rsidR="004B1352" w:rsidRPr="003A1B33" w14:paraId="0E182B4E"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1CB29269"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w:t>
            </w:r>
          </w:p>
        </w:tc>
        <w:tc>
          <w:tcPr>
            <w:tcW w:w="1571" w:type="dxa"/>
          </w:tcPr>
          <w:p w14:paraId="09A78251"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Investment amount</w:t>
            </w:r>
          </w:p>
        </w:tc>
        <w:tc>
          <w:tcPr>
            <w:tcW w:w="5082" w:type="dxa"/>
          </w:tcPr>
          <w:p w14:paraId="7A3F0B6E"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€5,000,000</w:t>
            </w:r>
          </w:p>
        </w:tc>
        <w:tc>
          <w:tcPr>
            <w:tcW w:w="2983" w:type="dxa"/>
          </w:tcPr>
          <w:p w14:paraId="5FA66907"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67DD869D"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5042092E"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2</w:t>
            </w:r>
          </w:p>
        </w:tc>
        <w:tc>
          <w:tcPr>
            <w:tcW w:w="1571" w:type="dxa"/>
          </w:tcPr>
          <w:p w14:paraId="10670C3F"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Investors</w:t>
            </w:r>
          </w:p>
        </w:tc>
        <w:tc>
          <w:tcPr>
            <w:tcW w:w="5082" w:type="dxa"/>
          </w:tcPr>
          <w:p w14:paraId="5C4D7AE4" w14:textId="1DBC41C6"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Fortitude Fund</w:t>
            </w:r>
            <w:r w:rsidRPr="003A1B33">
              <w:rPr>
                <w:rFonts w:asciiTheme="majorHAnsi" w:hAnsiTheme="majorHAnsi" w:cstheme="majorHAnsi"/>
                <w:sz w:val="20"/>
                <w:szCs w:val="20"/>
              </w:rPr>
              <w:t xml:space="preserve"> (€3,000,000)</w:t>
            </w:r>
          </w:p>
          <w:p w14:paraId="23706AE6" w14:textId="101AB3D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Angular</w:t>
            </w:r>
            <w:r w:rsidRPr="003A1B33">
              <w:rPr>
                <w:rFonts w:asciiTheme="majorHAnsi" w:hAnsiTheme="majorHAnsi" w:cstheme="majorHAnsi"/>
                <w:sz w:val="20"/>
                <w:szCs w:val="20"/>
              </w:rPr>
              <w:t xml:space="preserve"> Syndicate (€2,000,000)</w:t>
            </w:r>
          </w:p>
        </w:tc>
        <w:tc>
          <w:tcPr>
            <w:tcW w:w="2983" w:type="dxa"/>
          </w:tcPr>
          <w:p w14:paraId="2AC1CCE0"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4FEE6FAC"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8821BB0"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3</w:t>
            </w:r>
          </w:p>
        </w:tc>
        <w:tc>
          <w:tcPr>
            <w:tcW w:w="1571" w:type="dxa"/>
          </w:tcPr>
          <w:p w14:paraId="726D02EE"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Type of security</w:t>
            </w:r>
          </w:p>
        </w:tc>
        <w:tc>
          <w:tcPr>
            <w:tcW w:w="5082" w:type="dxa"/>
          </w:tcPr>
          <w:p w14:paraId="5B16560D" w14:textId="652BCEC1" w:rsidR="00114387" w:rsidRPr="00532474"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32474">
              <w:rPr>
                <w:rFonts w:asciiTheme="majorHAnsi" w:hAnsiTheme="majorHAnsi" w:cstheme="majorHAnsi"/>
                <w:b/>
                <w:bCs/>
                <w:color w:val="C00000"/>
                <w:sz w:val="20"/>
                <w:szCs w:val="20"/>
              </w:rPr>
              <w:t>Series A Participating Preference Share</w:t>
            </w:r>
          </w:p>
        </w:tc>
        <w:tc>
          <w:tcPr>
            <w:tcW w:w="2983" w:type="dxa"/>
          </w:tcPr>
          <w:p w14:paraId="02F018A7"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1548BF0C"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093EEB63"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4</w:t>
            </w:r>
          </w:p>
        </w:tc>
        <w:tc>
          <w:tcPr>
            <w:tcW w:w="1571" w:type="dxa"/>
          </w:tcPr>
          <w:p w14:paraId="4DD8ED89"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Valuation</w:t>
            </w:r>
          </w:p>
        </w:tc>
        <w:tc>
          <w:tcPr>
            <w:tcW w:w="5082" w:type="dxa"/>
          </w:tcPr>
          <w:p w14:paraId="161D7FEE" w14:textId="76ECCE39"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€2.</w:t>
            </w:r>
            <w:r w:rsidR="00861B38">
              <w:rPr>
                <w:rFonts w:asciiTheme="majorHAnsi" w:hAnsiTheme="majorHAnsi" w:cstheme="majorHAnsi"/>
                <w:sz w:val="20"/>
                <w:szCs w:val="20"/>
              </w:rPr>
              <w:t>5</w:t>
            </w:r>
            <w:r w:rsidRPr="003A1B33">
              <w:rPr>
                <w:rFonts w:asciiTheme="majorHAnsi" w:hAnsiTheme="majorHAnsi" w:cstheme="majorHAnsi"/>
                <w:sz w:val="20"/>
                <w:szCs w:val="20"/>
              </w:rPr>
              <w:t>0 per share (the ‘Purchase Price’)</w:t>
            </w:r>
          </w:p>
          <w:p w14:paraId="04C19B2A" w14:textId="06051A7B"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Purchase Price represents a fully-diluted pre-money valuation of €1</w:t>
            </w:r>
            <w:r w:rsidR="00861B38">
              <w:rPr>
                <w:rFonts w:asciiTheme="majorHAnsi" w:hAnsiTheme="majorHAnsi" w:cstheme="majorHAnsi"/>
                <w:sz w:val="20"/>
                <w:szCs w:val="20"/>
              </w:rPr>
              <w:t>7,</w:t>
            </w:r>
            <w:r w:rsidRPr="003A1B33">
              <w:rPr>
                <w:rFonts w:asciiTheme="majorHAnsi" w:hAnsiTheme="majorHAnsi" w:cstheme="majorHAnsi"/>
                <w:sz w:val="20"/>
                <w:szCs w:val="20"/>
              </w:rPr>
              <w:t>500,000 and a fully diluted post money valuation of €2</w:t>
            </w:r>
            <w:r w:rsidR="00861B38">
              <w:rPr>
                <w:rFonts w:asciiTheme="majorHAnsi" w:hAnsiTheme="majorHAnsi" w:cstheme="majorHAnsi"/>
                <w:sz w:val="20"/>
                <w:szCs w:val="20"/>
              </w:rPr>
              <w:t>2</w:t>
            </w:r>
            <w:r w:rsidRPr="003A1B33">
              <w:rPr>
                <w:rFonts w:asciiTheme="majorHAnsi" w:hAnsiTheme="majorHAnsi" w:cstheme="majorHAnsi"/>
                <w:sz w:val="20"/>
                <w:szCs w:val="20"/>
              </w:rPr>
              <w:t>,</w:t>
            </w:r>
            <w:r w:rsidR="00861B38">
              <w:rPr>
                <w:rFonts w:asciiTheme="majorHAnsi" w:hAnsiTheme="majorHAnsi" w:cstheme="majorHAnsi"/>
                <w:sz w:val="20"/>
                <w:szCs w:val="20"/>
              </w:rPr>
              <w:t>5</w:t>
            </w:r>
            <w:r w:rsidRPr="003A1B33">
              <w:rPr>
                <w:rFonts w:asciiTheme="majorHAnsi" w:hAnsiTheme="majorHAnsi" w:cstheme="majorHAnsi"/>
                <w:sz w:val="20"/>
                <w:szCs w:val="20"/>
              </w:rPr>
              <w:t>00,000</w:t>
            </w:r>
          </w:p>
        </w:tc>
        <w:tc>
          <w:tcPr>
            <w:tcW w:w="2983" w:type="dxa"/>
          </w:tcPr>
          <w:p w14:paraId="203AC37E" w14:textId="40CC6C82" w:rsidR="0092048A" w:rsidRDefault="0092048A"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Pre-money = 6,000,000 shares * €2.50 = €15,000,000</w:t>
            </w:r>
          </w:p>
          <w:p w14:paraId="126A5B99" w14:textId="2740A911" w:rsidR="00114387" w:rsidRPr="003A1B33" w:rsidRDefault="0092048A"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Post-money = 8,888,889 shares * €2.50 = €22,222,223</w:t>
            </w:r>
          </w:p>
        </w:tc>
      </w:tr>
      <w:tr w:rsidR="004B1352" w:rsidRPr="003A1B33" w14:paraId="78766963"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22D5E742"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5</w:t>
            </w:r>
          </w:p>
        </w:tc>
        <w:tc>
          <w:tcPr>
            <w:tcW w:w="1571" w:type="dxa"/>
          </w:tcPr>
          <w:p w14:paraId="031595CA"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Capital structure post</w:t>
            </w:r>
            <w:r>
              <w:rPr>
                <w:rFonts w:asciiTheme="majorHAnsi" w:hAnsiTheme="majorHAnsi" w:cstheme="majorHAnsi"/>
                <w:b/>
                <w:bCs/>
                <w:sz w:val="20"/>
                <w:szCs w:val="20"/>
              </w:rPr>
              <w:t xml:space="preserve"> </w:t>
            </w:r>
            <w:r w:rsidRPr="003A1B33">
              <w:rPr>
                <w:rFonts w:asciiTheme="majorHAnsi" w:hAnsiTheme="majorHAnsi" w:cstheme="majorHAnsi"/>
                <w:b/>
                <w:bCs/>
                <w:sz w:val="20"/>
                <w:szCs w:val="20"/>
              </w:rPr>
              <w:t>Series A round</w:t>
            </w:r>
          </w:p>
        </w:tc>
        <w:tc>
          <w:tcPr>
            <w:tcW w:w="5082" w:type="dxa"/>
          </w:tcPr>
          <w:p w14:paraId="6E200C72" w14:textId="4840134F"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Total number of shares: </w:t>
            </w:r>
            <w:r w:rsidR="0092048A">
              <w:rPr>
                <w:rFonts w:asciiTheme="majorHAnsi" w:hAnsiTheme="majorHAnsi" w:cstheme="majorHAnsi"/>
                <w:sz w:val="20"/>
                <w:szCs w:val="20"/>
              </w:rPr>
              <w:t>8,888,889</w:t>
            </w:r>
          </w:p>
          <w:p w14:paraId="5E8A55BE"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r w:rsidRPr="00155154">
              <w:rPr>
                <w:rFonts w:asciiTheme="majorHAnsi" w:hAnsiTheme="majorHAnsi" w:cstheme="majorHAnsi"/>
                <w:b/>
                <w:bCs/>
                <w:i/>
                <w:iCs/>
                <w:sz w:val="20"/>
                <w:szCs w:val="20"/>
              </w:rPr>
              <w:t>Existing ordinary shares</w:t>
            </w:r>
            <w:r w:rsidRPr="003A1B33">
              <w:rPr>
                <w:rFonts w:asciiTheme="majorHAnsi" w:hAnsiTheme="majorHAnsi" w:cstheme="majorHAnsi"/>
                <w:i/>
                <w:iCs/>
                <w:sz w:val="20"/>
                <w:szCs w:val="20"/>
              </w:rPr>
              <w:t>:</w:t>
            </w:r>
          </w:p>
          <w:p w14:paraId="7C08532E" w14:textId="3611B593" w:rsidR="00114387" w:rsidRPr="003A1B33" w:rsidRDefault="00A54D04" w:rsidP="00C61494">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w:t>
            </w:r>
            <w:r w:rsidR="00114387" w:rsidRPr="003A1B33">
              <w:rPr>
                <w:rFonts w:asciiTheme="majorHAnsi" w:hAnsiTheme="majorHAnsi" w:cstheme="majorHAnsi"/>
                <w:sz w:val="20"/>
                <w:szCs w:val="20"/>
              </w:rPr>
              <w:t>,</w:t>
            </w:r>
            <w:r w:rsidR="0092048A">
              <w:rPr>
                <w:rFonts w:asciiTheme="majorHAnsi" w:hAnsiTheme="majorHAnsi" w:cstheme="majorHAnsi"/>
                <w:sz w:val="20"/>
                <w:szCs w:val="20"/>
              </w:rPr>
              <w:t>0</w:t>
            </w:r>
            <w:r w:rsidR="00114387" w:rsidRPr="003A1B33">
              <w:rPr>
                <w:rFonts w:asciiTheme="majorHAnsi" w:hAnsiTheme="majorHAnsi" w:cstheme="majorHAnsi"/>
                <w:sz w:val="20"/>
                <w:szCs w:val="20"/>
              </w:rPr>
              <w:t xml:space="preserve">00,000 = </w:t>
            </w:r>
            <w:r>
              <w:rPr>
                <w:rFonts w:asciiTheme="majorHAnsi" w:hAnsiTheme="majorHAnsi" w:cstheme="majorHAnsi"/>
                <w:sz w:val="20"/>
                <w:szCs w:val="20"/>
              </w:rPr>
              <w:t>6</w:t>
            </w:r>
            <w:r w:rsidR="00F94CA7">
              <w:rPr>
                <w:rFonts w:asciiTheme="majorHAnsi" w:hAnsiTheme="majorHAnsi" w:cstheme="majorHAnsi"/>
                <w:sz w:val="20"/>
                <w:szCs w:val="20"/>
              </w:rPr>
              <w:t>7.</w:t>
            </w:r>
            <w:r w:rsidR="0092048A">
              <w:rPr>
                <w:rFonts w:asciiTheme="majorHAnsi" w:hAnsiTheme="majorHAnsi" w:cstheme="majorHAnsi"/>
                <w:sz w:val="20"/>
                <w:szCs w:val="20"/>
              </w:rPr>
              <w:t>50</w:t>
            </w:r>
            <w:r w:rsidR="00114387" w:rsidRPr="003A1B33">
              <w:rPr>
                <w:rFonts w:asciiTheme="majorHAnsi" w:hAnsiTheme="majorHAnsi" w:cstheme="majorHAnsi"/>
                <w:sz w:val="20"/>
                <w:szCs w:val="20"/>
              </w:rPr>
              <w:t>% post-money ownership</w:t>
            </w:r>
          </w:p>
          <w:p w14:paraId="666C00E6" w14:textId="77777777" w:rsidR="00114387" w:rsidRPr="00155154"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20"/>
                <w:szCs w:val="20"/>
              </w:rPr>
            </w:pPr>
            <w:r w:rsidRPr="00155154">
              <w:rPr>
                <w:rFonts w:asciiTheme="majorHAnsi" w:hAnsiTheme="majorHAnsi" w:cstheme="majorHAnsi"/>
                <w:b/>
                <w:bCs/>
                <w:i/>
                <w:iCs/>
                <w:sz w:val="20"/>
                <w:szCs w:val="20"/>
              </w:rPr>
              <w:t>Employee share ownership plan:</w:t>
            </w:r>
          </w:p>
          <w:p w14:paraId="586B54B0" w14:textId="27CE264A" w:rsidR="00114387" w:rsidRPr="003A1B33" w:rsidRDefault="0092048A" w:rsidP="00C61494">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888,889</w:t>
            </w:r>
            <w:r w:rsidR="00114387" w:rsidRPr="003A1B33">
              <w:rPr>
                <w:rFonts w:asciiTheme="majorHAnsi" w:hAnsiTheme="majorHAnsi" w:cstheme="majorHAnsi"/>
                <w:sz w:val="20"/>
                <w:szCs w:val="20"/>
              </w:rPr>
              <w:t xml:space="preserve"> shares = 1</w:t>
            </w:r>
            <w:r w:rsidR="00F94CA7">
              <w:rPr>
                <w:rFonts w:asciiTheme="majorHAnsi" w:hAnsiTheme="majorHAnsi" w:cstheme="majorHAnsi"/>
                <w:sz w:val="20"/>
                <w:szCs w:val="20"/>
              </w:rPr>
              <w:t>0</w:t>
            </w:r>
            <w:r w:rsidR="00114387" w:rsidRPr="003A1B33">
              <w:rPr>
                <w:rFonts w:asciiTheme="majorHAnsi" w:hAnsiTheme="majorHAnsi" w:cstheme="majorHAnsi"/>
                <w:sz w:val="20"/>
                <w:szCs w:val="20"/>
              </w:rPr>
              <w:t xml:space="preserve">% post-money ownership </w:t>
            </w:r>
          </w:p>
          <w:p w14:paraId="289CDBAD" w14:textId="77777777" w:rsidR="00114387" w:rsidRPr="00155154"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20"/>
                <w:szCs w:val="20"/>
              </w:rPr>
            </w:pPr>
            <w:r w:rsidRPr="00155154">
              <w:rPr>
                <w:rFonts w:asciiTheme="majorHAnsi" w:hAnsiTheme="majorHAnsi" w:cstheme="majorHAnsi"/>
                <w:b/>
                <w:bCs/>
                <w:i/>
                <w:iCs/>
                <w:sz w:val="20"/>
                <w:szCs w:val="20"/>
              </w:rPr>
              <w:t>Series A investors:</w:t>
            </w:r>
          </w:p>
          <w:p w14:paraId="24A4395E" w14:textId="220868C8" w:rsidR="00114387" w:rsidRPr="001E7B91" w:rsidRDefault="00114387" w:rsidP="00C61494">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2,</w:t>
            </w:r>
            <w:r w:rsidR="00F94CA7">
              <w:rPr>
                <w:rFonts w:asciiTheme="majorHAnsi" w:hAnsiTheme="majorHAnsi" w:cstheme="majorHAnsi"/>
                <w:sz w:val="20"/>
                <w:szCs w:val="20"/>
              </w:rPr>
              <w:t>0</w:t>
            </w:r>
            <w:r w:rsidRPr="003A1B33">
              <w:rPr>
                <w:rFonts w:asciiTheme="majorHAnsi" w:hAnsiTheme="majorHAnsi" w:cstheme="majorHAnsi"/>
                <w:sz w:val="20"/>
                <w:szCs w:val="20"/>
              </w:rPr>
              <w:t>00,000 shares = 2</w:t>
            </w:r>
            <w:r w:rsidR="00F94CA7">
              <w:rPr>
                <w:rFonts w:asciiTheme="majorHAnsi" w:hAnsiTheme="majorHAnsi" w:cstheme="majorHAnsi"/>
                <w:sz w:val="20"/>
                <w:szCs w:val="20"/>
              </w:rPr>
              <w:t>2.</w:t>
            </w:r>
            <w:r w:rsidR="0092048A">
              <w:rPr>
                <w:rFonts w:asciiTheme="majorHAnsi" w:hAnsiTheme="majorHAnsi" w:cstheme="majorHAnsi"/>
                <w:sz w:val="20"/>
                <w:szCs w:val="20"/>
              </w:rPr>
              <w:t>50</w:t>
            </w:r>
            <w:r w:rsidRPr="003A1B33">
              <w:rPr>
                <w:rFonts w:asciiTheme="majorHAnsi" w:hAnsiTheme="majorHAnsi" w:cstheme="majorHAnsi"/>
                <w:sz w:val="20"/>
                <w:szCs w:val="20"/>
              </w:rPr>
              <w:t>% post-money ownership</w:t>
            </w:r>
          </w:p>
        </w:tc>
        <w:tc>
          <w:tcPr>
            <w:tcW w:w="2983" w:type="dxa"/>
          </w:tcPr>
          <w:p w14:paraId="4B39837F"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02627E2F"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71B5FB64"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6</w:t>
            </w:r>
          </w:p>
        </w:tc>
        <w:tc>
          <w:tcPr>
            <w:tcW w:w="1571" w:type="dxa"/>
          </w:tcPr>
          <w:p w14:paraId="6D7A11E7"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Use of proceeds</w:t>
            </w:r>
          </w:p>
        </w:tc>
        <w:tc>
          <w:tcPr>
            <w:tcW w:w="5082" w:type="dxa"/>
          </w:tcPr>
          <w:p w14:paraId="7F0DBE61" w14:textId="77777777" w:rsidR="00114387" w:rsidRPr="003A1B33" w:rsidRDefault="00114387" w:rsidP="00C6149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Expansion into US market</w:t>
            </w:r>
          </w:p>
          <w:p w14:paraId="4D4D8BFE" w14:textId="77777777" w:rsidR="00114387" w:rsidRPr="003A1B33" w:rsidRDefault="00114387" w:rsidP="00C6149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Working capital </w:t>
            </w:r>
          </w:p>
          <w:p w14:paraId="330079BF" w14:textId="77777777" w:rsidR="00114387" w:rsidRPr="003A1B33" w:rsidRDefault="00114387" w:rsidP="00C6149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Marketing purposes</w:t>
            </w:r>
          </w:p>
          <w:p w14:paraId="344B727F" w14:textId="77777777" w:rsidR="00114387" w:rsidRPr="003A1B33" w:rsidRDefault="00114387" w:rsidP="00C6149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All other activities consistent with business plan </w:t>
            </w:r>
            <w:r>
              <w:rPr>
                <w:rFonts w:asciiTheme="majorHAnsi" w:hAnsiTheme="majorHAnsi" w:cstheme="majorHAnsi"/>
                <w:sz w:val="20"/>
                <w:szCs w:val="20"/>
              </w:rPr>
              <w:t>included in due diligence pack.</w:t>
            </w:r>
          </w:p>
        </w:tc>
        <w:tc>
          <w:tcPr>
            <w:tcW w:w="2983" w:type="dxa"/>
          </w:tcPr>
          <w:p w14:paraId="4D74515F" w14:textId="77777777" w:rsidR="00114387" w:rsidRPr="00BC4D80"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2FDC3F93"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178F8E4B"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7</w:t>
            </w:r>
          </w:p>
        </w:tc>
        <w:tc>
          <w:tcPr>
            <w:tcW w:w="1571" w:type="dxa"/>
          </w:tcPr>
          <w:p w14:paraId="79529615"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Liquidation Preference</w:t>
            </w:r>
          </w:p>
        </w:tc>
        <w:tc>
          <w:tcPr>
            <w:tcW w:w="5082" w:type="dxa"/>
          </w:tcPr>
          <w:p w14:paraId="7054955E" w14:textId="5EC34233"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61B38">
              <w:rPr>
                <w:rFonts w:asciiTheme="majorHAnsi" w:hAnsiTheme="majorHAnsi" w:cstheme="majorHAnsi"/>
                <w:b/>
                <w:bCs/>
                <w:color w:val="C00000"/>
                <w:sz w:val="20"/>
                <w:szCs w:val="20"/>
              </w:rPr>
              <w:t>T</w:t>
            </w:r>
            <w:r w:rsidR="00B64038" w:rsidRPr="00861B38">
              <w:rPr>
                <w:rFonts w:asciiTheme="majorHAnsi" w:hAnsiTheme="majorHAnsi" w:cstheme="majorHAnsi"/>
                <w:b/>
                <w:bCs/>
                <w:color w:val="C00000"/>
                <w:sz w:val="20"/>
                <w:szCs w:val="20"/>
              </w:rPr>
              <w:t>hree</w:t>
            </w:r>
            <w:r w:rsidRPr="00861B38">
              <w:rPr>
                <w:rFonts w:asciiTheme="majorHAnsi" w:hAnsiTheme="majorHAnsi" w:cstheme="majorHAnsi"/>
                <w:b/>
                <w:bCs/>
                <w:color w:val="C00000"/>
                <w:sz w:val="20"/>
                <w:szCs w:val="20"/>
              </w:rPr>
              <w:t xml:space="preserve"> times (</w:t>
            </w:r>
            <w:r w:rsidR="00423DEE" w:rsidRPr="00861B38">
              <w:rPr>
                <w:rFonts w:asciiTheme="majorHAnsi" w:hAnsiTheme="majorHAnsi" w:cstheme="majorHAnsi"/>
                <w:b/>
                <w:bCs/>
                <w:color w:val="C00000"/>
                <w:sz w:val="20"/>
                <w:szCs w:val="20"/>
              </w:rPr>
              <w:t>3</w:t>
            </w:r>
            <w:r w:rsidRPr="00861B38">
              <w:rPr>
                <w:rFonts w:asciiTheme="majorHAnsi" w:hAnsiTheme="majorHAnsi" w:cstheme="majorHAnsi"/>
                <w:b/>
                <w:bCs/>
                <w:color w:val="C00000"/>
                <w:sz w:val="20"/>
                <w:szCs w:val="20"/>
              </w:rPr>
              <w:t>x)</w:t>
            </w:r>
            <w:r w:rsidRPr="00861B38">
              <w:rPr>
                <w:rFonts w:asciiTheme="majorHAnsi" w:hAnsiTheme="majorHAnsi" w:cstheme="majorHAnsi"/>
                <w:color w:val="C00000"/>
                <w:sz w:val="20"/>
                <w:szCs w:val="20"/>
              </w:rPr>
              <w:t xml:space="preserve"> </w:t>
            </w:r>
            <w:r w:rsidRPr="003A1B33">
              <w:rPr>
                <w:rFonts w:asciiTheme="majorHAnsi" w:hAnsiTheme="majorHAnsi" w:cstheme="majorHAnsi"/>
                <w:sz w:val="20"/>
                <w:szCs w:val="20"/>
              </w:rPr>
              <w:t>the original purchase price, plus all accrued unpaid dividends on each share; balance of proceeds to be paid to ordinary shareholders.</w:t>
            </w:r>
          </w:p>
          <w:p w14:paraId="77F32D02"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Any merger, sale of company assets, corporate reorganisation or similar transaction shall be treated as a liquidation.</w:t>
            </w:r>
          </w:p>
        </w:tc>
        <w:tc>
          <w:tcPr>
            <w:tcW w:w="2983" w:type="dxa"/>
          </w:tcPr>
          <w:p w14:paraId="47129B4A"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23004977"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2F7FAE24"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8</w:t>
            </w:r>
          </w:p>
        </w:tc>
        <w:tc>
          <w:tcPr>
            <w:tcW w:w="1571" w:type="dxa"/>
          </w:tcPr>
          <w:p w14:paraId="50485659"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Dividends</w:t>
            </w:r>
          </w:p>
        </w:tc>
        <w:tc>
          <w:tcPr>
            <w:tcW w:w="5082" w:type="dxa"/>
          </w:tcPr>
          <w:p w14:paraId="022561D0"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Dividends accrue at a non-cumulative rate of 5% per year, payable only when declared by the board.</w:t>
            </w:r>
          </w:p>
        </w:tc>
        <w:tc>
          <w:tcPr>
            <w:tcW w:w="2983" w:type="dxa"/>
          </w:tcPr>
          <w:p w14:paraId="6F2614FE"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1ED624FC"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5D0F27EE"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9</w:t>
            </w:r>
          </w:p>
        </w:tc>
        <w:tc>
          <w:tcPr>
            <w:tcW w:w="1571" w:type="dxa"/>
          </w:tcPr>
          <w:p w14:paraId="297BBD2A"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Conversion</w:t>
            </w:r>
          </w:p>
        </w:tc>
        <w:tc>
          <w:tcPr>
            <w:tcW w:w="5082" w:type="dxa"/>
          </w:tcPr>
          <w:p w14:paraId="2F4C8A8C" w14:textId="77777777" w:rsidR="00423DEE" w:rsidRDefault="00423DEE" w:rsidP="00423DE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r>
              <w:rPr>
                <w:rFonts w:asciiTheme="majorHAnsi" w:hAnsiTheme="majorHAnsi" w:cstheme="majorHAnsi"/>
                <w:sz w:val="20"/>
                <w:szCs w:val="20"/>
                <w:lang w:val="en-ZA"/>
              </w:rPr>
              <w:t>Each</w:t>
            </w:r>
            <w:r w:rsidRPr="00423DEE">
              <w:rPr>
                <w:rFonts w:asciiTheme="majorHAnsi" w:hAnsiTheme="majorHAnsi" w:cstheme="majorHAnsi"/>
                <w:sz w:val="20"/>
                <w:szCs w:val="20"/>
                <w:lang w:val="en-ZA"/>
              </w:rPr>
              <w:t xml:space="preserve"> </w:t>
            </w:r>
            <w:r>
              <w:rPr>
                <w:rFonts w:asciiTheme="majorHAnsi" w:hAnsiTheme="majorHAnsi" w:cstheme="majorHAnsi"/>
                <w:sz w:val="20"/>
                <w:szCs w:val="20"/>
                <w:lang w:val="en-ZA"/>
              </w:rPr>
              <w:t>P</w:t>
            </w:r>
            <w:r w:rsidRPr="00423DEE">
              <w:rPr>
                <w:rFonts w:asciiTheme="majorHAnsi" w:hAnsiTheme="majorHAnsi" w:cstheme="majorHAnsi"/>
                <w:sz w:val="20"/>
                <w:szCs w:val="20"/>
                <w:lang w:val="en-ZA"/>
              </w:rPr>
              <w:t xml:space="preserve">articipating </w:t>
            </w:r>
            <w:r>
              <w:rPr>
                <w:rFonts w:asciiTheme="majorHAnsi" w:hAnsiTheme="majorHAnsi" w:cstheme="majorHAnsi"/>
                <w:sz w:val="20"/>
                <w:szCs w:val="20"/>
                <w:lang w:val="en-ZA"/>
              </w:rPr>
              <w:t>P</w:t>
            </w:r>
            <w:r w:rsidRPr="00423DEE">
              <w:rPr>
                <w:rFonts w:asciiTheme="majorHAnsi" w:hAnsiTheme="majorHAnsi" w:cstheme="majorHAnsi"/>
                <w:sz w:val="20"/>
                <w:szCs w:val="20"/>
                <w:lang w:val="en-ZA"/>
              </w:rPr>
              <w:t xml:space="preserve">referred </w:t>
            </w:r>
            <w:r>
              <w:rPr>
                <w:rFonts w:asciiTheme="majorHAnsi" w:hAnsiTheme="majorHAnsi" w:cstheme="majorHAnsi"/>
                <w:sz w:val="20"/>
                <w:szCs w:val="20"/>
                <w:lang w:val="en-ZA"/>
              </w:rPr>
              <w:t xml:space="preserve">share is paid: </w:t>
            </w:r>
          </w:p>
          <w:p w14:paraId="469263C5" w14:textId="0E8EC32D" w:rsidR="00423DEE" w:rsidRPr="00423DEE" w:rsidRDefault="00423DEE" w:rsidP="00423DEE">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3DEE">
              <w:rPr>
                <w:rFonts w:asciiTheme="majorHAnsi" w:hAnsiTheme="majorHAnsi" w:cstheme="majorHAnsi"/>
                <w:sz w:val="20"/>
                <w:szCs w:val="20"/>
                <w:lang w:val="en-ZA"/>
              </w:rPr>
              <w:t>its multiple liquidation preference (including accrued dividends)</w:t>
            </w:r>
            <w:r>
              <w:rPr>
                <w:rFonts w:asciiTheme="majorHAnsi" w:hAnsiTheme="majorHAnsi" w:cstheme="majorHAnsi"/>
                <w:sz w:val="20"/>
                <w:szCs w:val="20"/>
                <w:lang w:val="en-ZA"/>
              </w:rPr>
              <w:t xml:space="preserve"> </w:t>
            </w:r>
            <w:r w:rsidRPr="00423DEE">
              <w:rPr>
                <w:rFonts w:asciiTheme="majorHAnsi" w:hAnsiTheme="majorHAnsi" w:cstheme="majorHAnsi"/>
                <w:sz w:val="20"/>
                <w:szCs w:val="20"/>
                <w:lang w:val="en-ZA"/>
              </w:rPr>
              <w:t xml:space="preserve">then </w:t>
            </w:r>
          </w:p>
          <w:p w14:paraId="4128C59E" w14:textId="2B5DBFC3" w:rsidR="00114387" w:rsidRPr="003A1B33" w:rsidRDefault="00423DEE" w:rsidP="00423DEE">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3DEE">
              <w:rPr>
                <w:rFonts w:asciiTheme="majorHAnsi" w:hAnsiTheme="majorHAnsi" w:cstheme="majorHAnsi"/>
                <w:sz w:val="20"/>
                <w:szCs w:val="20"/>
                <w:lang w:val="en-ZA"/>
              </w:rPr>
              <w:t xml:space="preserve">converts into one </w:t>
            </w:r>
            <w:r>
              <w:rPr>
                <w:rFonts w:asciiTheme="majorHAnsi" w:hAnsiTheme="majorHAnsi" w:cstheme="majorHAnsi"/>
                <w:sz w:val="20"/>
                <w:szCs w:val="20"/>
                <w:lang w:val="en-ZA"/>
              </w:rPr>
              <w:t xml:space="preserve">ordinary </w:t>
            </w:r>
            <w:r w:rsidRPr="00423DEE">
              <w:rPr>
                <w:rFonts w:asciiTheme="majorHAnsi" w:hAnsiTheme="majorHAnsi" w:cstheme="majorHAnsi"/>
                <w:sz w:val="20"/>
                <w:szCs w:val="20"/>
                <w:lang w:val="en-ZA"/>
              </w:rPr>
              <w:t>share</w:t>
            </w:r>
            <w:r>
              <w:rPr>
                <w:rFonts w:asciiTheme="majorHAnsi" w:hAnsiTheme="majorHAnsi" w:cstheme="majorHAnsi"/>
                <w:sz w:val="20"/>
                <w:szCs w:val="20"/>
                <w:lang w:val="en-ZA"/>
              </w:rPr>
              <w:t xml:space="preserve"> </w:t>
            </w:r>
            <w:r w:rsidRPr="00423DEE">
              <w:rPr>
                <w:rFonts w:asciiTheme="majorHAnsi" w:hAnsiTheme="majorHAnsi" w:cstheme="majorHAnsi"/>
                <w:sz w:val="20"/>
                <w:szCs w:val="20"/>
                <w:lang w:val="en-ZA"/>
              </w:rPr>
              <w:t>(subject to proportional adjustments for s</w:t>
            </w:r>
            <w:r>
              <w:rPr>
                <w:rFonts w:asciiTheme="majorHAnsi" w:hAnsiTheme="majorHAnsi" w:cstheme="majorHAnsi"/>
                <w:sz w:val="20"/>
                <w:szCs w:val="20"/>
                <w:lang w:val="en-ZA"/>
              </w:rPr>
              <w:t>hare</w:t>
            </w:r>
            <w:r w:rsidRPr="00423DEE">
              <w:rPr>
                <w:rFonts w:asciiTheme="majorHAnsi" w:hAnsiTheme="majorHAnsi" w:cstheme="majorHAnsi"/>
                <w:sz w:val="20"/>
                <w:szCs w:val="20"/>
                <w:lang w:val="en-ZA"/>
              </w:rPr>
              <w:t xml:space="preserve"> splits, s</w:t>
            </w:r>
            <w:r>
              <w:rPr>
                <w:rFonts w:asciiTheme="majorHAnsi" w:hAnsiTheme="majorHAnsi" w:cstheme="majorHAnsi"/>
                <w:sz w:val="20"/>
                <w:szCs w:val="20"/>
                <w:lang w:val="en-ZA"/>
              </w:rPr>
              <w:t>crip</w:t>
            </w:r>
            <w:r w:rsidRPr="00423DEE">
              <w:rPr>
                <w:rFonts w:asciiTheme="majorHAnsi" w:hAnsiTheme="majorHAnsi" w:cstheme="majorHAnsi"/>
                <w:sz w:val="20"/>
                <w:szCs w:val="20"/>
                <w:lang w:val="en-ZA"/>
              </w:rPr>
              <w:t xml:space="preserve"> dividends and the like) at any time at the option of the holder.</w:t>
            </w:r>
          </w:p>
        </w:tc>
        <w:tc>
          <w:tcPr>
            <w:tcW w:w="2983" w:type="dxa"/>
          </w:tcPr>
          <w:p w14:paraId="54320AD3" w14:textId="15E260E1"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p>
        </w:tc>
      </w:tr>
      <w:tr w:rsidR="004B1352" w:rsidRPr="003A1B33" w14:paraId="3C979A8E"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18559358"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10</w:t>
            </w:r>
          </w:p>
        </w:tc>
        <w:tc>
          <w:tcPr>
            <w:tcW w:w="1571" w:type="dxa"/>
          </w:tcPr>
          <w:p w14:paraId="26024880"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Anti-dilution</w:t>
            </w:r>
          </w:p>
        </w:tc>
        <w:tc>
          <w:tcPr>
            <w:tcW w:w="5082" w:type="dxa"/>
          </w:tcPr>
          <w:p w14:paraId="40A40C73" w14:textId="77777777" w:rsidR="00114387" w:rsidRPr="00532474"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532474">
              <w:rPr>
                <w:rFonts w:asciiTheme="majorHAnsi" w:hAnsiTheme="majorHAnsi" w:cstheme="majorHAnsi"/>
                <w:color w:val="000000" w:themeColor="text1"/>
                <w:sz w:val="20"/>
                <w:szCs w:val="20"/>
              </w:rPr>
              <w:t>The A Preference shares will have standard broad-based weighted average anti-dilution rights.</w:t>
            </w:r>
          </w:p>
        </w:tc>
        <w:tc>
          <w:tcPr>
            <w:tcW w:w="2983" w:type="dxa"/>
          </w:tcPr>
          <w:p w14:paraId="707E6939"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7A814F3E"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1F11142D"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11</w:t>
            </w:r>
          </w:p>
        </w:tc>
        <w:tc>
          <w:tcPr>
            <w:tcW w:w="1571" w:type="dxa"/>
          </w:tcPr>
          <w:p w14:paraId="6D3FCCF9"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Voting rights</w:t>
            </w:r>
          </w:p>
        </w:tc>
        <w:tc>
          <w:tcPr>
            <w:tcW w:w="5082" w:type="dxa"/>
          </w:tcPr>
          <w:p w14:paraId="43A7695D"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Each A Preference share carries on</w:t>
            </w:r>
            <w:r>
              <w:rPr>
                <w:rFonts w:asciiTheme="majorHAnsi" w:hAnsiTheme="majorHAnsi" w:cstheme="majorHAnsi"/>
                <w:sz w:val="20"/>
                <w:szCs w:val="20"/>
              </w:rPr>
              <w:t>e</w:t>
            </w:r>
            <w:r w:rsidRPr="003A1B33">
              <w:rPr>
                <w:rFonts w:asciiTheme="majorHAnsi" w:hAnsiTheme="majorHAnsi" w:cstheme="majorHAnsi"/>
                <w:sz w:val="20"/>
                <w:szCs w:val="20"/>
              </w:rPr>
              <w:t xml:space="preserve"> vote (the same as each ordinary share).</w:t>
            </w:r>
          </w:p>
        </w:tc>
        <w:tc>
          <w:tcPr>
            <w:tcW w:w="2983" w:type="dxa"/>
          </w:tcPr>
          <w:p w14:paraId="0881E6D6"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1CA38EC0"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4DCA03DF"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12</w:t>
            </w:r>
          </w:p>
        </w:tc>
        <w:tc>
          <w:tcPr>
            <w:tcW w:w="1571" w:type="dxa"/>
          </w:tcPr>
          <w:p w14:paraId="5A034FB6"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Board composition</w:t>
            </w:r>
          </w:p>
        </w:tc>
        <w:tc>
          <w:tcPr>
            <w:tcW w:w="5082" w:type="dxa"/>
          </w:tcPr>
          <w:p w14:paraId="4C15E0D1"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32474">
              <w:rPr>
                <w:rFonts w:asciiTheme="majorHAnsi" w:hAnsiTheme="majorHAnsi" w:cstheme="majorHAnsi"/>
                <w:sz w:val="20"/>
                <w:szCs w:val="20"/>
              </w:rPr>
              <w:t>The board shall comprise a maximum of five directors.</w:t>
            </w:r>
            <w:r w:rsidRPr="003A1B33">
              <w:rPr>
                <w:rFonts w:asciiTheme="majorHAnsi" w:hAnsiTheme="majorHAnsi" w:cstheme="majorHAnsi"/>
                <w:sz w:val="20"/>
                <w:szCs w:val="20"/>
              </w:rPr>
              <w:t xml:space="preserve"> </w:t>
            </w:r>
          </w:p>
          <w:p w14:paraId="7E5E9ABF"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Investors have the right to appoint two representatives to the board and all its committees. </w:t>
            </w:r>
          </w:p>
          <w:p w14:paraId="0E639603"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company will reimburse expenses of the A Preference directors for costs incurred in attending board and other meetings or events on behalf of the company.</w:t>
            </w:r>
          </w:p>
          <w:p w14:paraId="1D7EB7E6"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CEO and CFO shall also serve as directors of the company.</w:t>
            </w:r>
          </w:p>
          <w:p w14:paraId="2161BEFC" w14:textId="0AEA4771"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chair will be an independent non-executive director selected by agreement between the ordinary and A Preference shareholders.</w:t>
            </w:r>
          </w:p>
        </w:tc>
        <w:tc>
          <w:tcPr>
            <w:tcW w:w="2983" w:type="dxa"/>
          </w:tcPr>
          <w:p w14:paraId="3DE88783"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0AA22C66"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49A80D47"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lastRenderedPageBreak/>
              <w:t>13</w:t>
            </w:r>
          </w:p>
        </w:tc>
        <w:tc>
          <w:tcPr>
            <w:tcW w:w="1571" w:type="dxa"/>
          </w:tcPr>
          <w:p w14:paraId="4F12391B"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Drag-along</w:t>
            </w:r>
          </w:p>
        </w:tc>
        <w:tc>
          <w:tcPr>
            <w:tcW w:w="5082" w:type="dxa"/>
          </w:tcPr>
          <w:p w14:paraId="09259242"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In the event that a majority of A Preference shareholders wish to transfer their aggregate shareholdings in the company in one or a series of related transactions to a proposed acquirer (including another Shareholder) who wishes to acquire all (but not less than all) Shares in the Company pursuant to a bona fide purchase offer: </w:t>
            </w:r>
          </w:p>
          <w:p w14:paraId="0168B277" w14:textId="640008D5" w:rsidR="00114387" w:rsidRPr="003A1B33" w:rsidRDefault="00114387" w:rsidP="00114387">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all holders of A Preference Shares (the </w:t>
            </w:r>
            <w:r w:rsidR="00B64038">
              <w:rPr>
                <w:rFonts w:asciiTheme="majorHAnsi" w:hAnsiTheme="majorHAnsi" w:cstheme="majorHAnsi"/>
                <w:sz w:val="20"/>
                <w:szCs w:val="20"/>
              </w:rPr>
              <w:t>‘</w:t>
            </w:r>
            <w:r w:rsidRPr="003A1B33">
              <w:rPr>
                <w:rStyle w:val="Definition"/>
                <w:rFonts w:asciiTheme="majorHAnsi" w:hAnsiTheme="majorHAnsi" w:cstheme="majorHAnsi"/>
                <w:sz w:val="20"/>
                <w:szCs w:val="20"/>
              </w:rPr>
              <w:t>Relevant Selling Shareholder</w:t>
            </w:r>
            <w:r w:rsidR="00B64038">
              <w:rPr>
                <w:rStyle w:val="Definition"/>
                <w:rFonts w:asciiTheme="majorHAnsi" w:hAnsiTheme="majorHAnsi" w:cstheme="majorHAnsi"/>
                <w:sz w:val="20"/>
                <w:szCs w:val="20"/>
              </w:rPr>
              <w:t>s’</w:t>
            </w:r>
            <w:r w:rsidRPr="003A1B33">
              <w:rPr>
                <w:rFonts w:asciiTheme="majorHAnsi" w:hAnsiTheme="majorHAnsi" w:cstheme="majorHAnsi"/>
                <w:sz w:val="20"/>
                <w:szCs w:val="20"/>
              </w:rPr>
              <w:t xml:space="preserve">) shall have the right (but not the obligation) to require all other Series A shareholders to sell, and </w:t>
            </w:r>
          </w:p>
          <w:p w14:paraId="28933375" w14:textId="77777777" w:rsidR="00114387" w:rsidRPr="003A1B33" w:rsidRDefault="00114387" w:rsidP="00114387">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other shareholders hereby irrevocably agree to sell, all of their Shares then held to the proposed acquirer for the same consideration per Share and otherwise at the same terms and conditions as applicable to the Relevant Selling Shareholder</w:t>
            </w:r>
            <w:r w:rsidRPr="003A1B33">
              <w:rPr>
                <w:rStyle w:val="Textproposal"/>
                <w:rFonts w:asciiTheme="majorHAnsi" w:hAnsiTheme="majorHAnsi" w:cstheme="majorHAnsi"/>
                <w:sz w:val="20"/>
                <w:szCs w:val="20"/>
                <w:u w:val="none"/>
              </w:rPr>
              <w:t>s</w:t>
            </w:r>
            <w:r w:rsidRPr="003A1B33">
              <w:rPr>
                <w:rFonts w:asciiTheme="majorHAnsi" w:hAnsiTheme="majorHAnsi" w:cstheme="majorHAnsi"/>
                <w:sz w:val="20"/>
                <w:szCs w:val="20"/>
              </w:rPr>
              <w:t>.</w:t>
            </w:r>
          </w:p>
        </w:tc>
        <w:tc>
          <w:tcPr>
            <w:tcW w:w="2983" w:type="dxa"/>
          </w:tcPr>
          <w:p w14:paraId="3229DA23"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4A1710A0"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0A8DFF51"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14</w:t>
            </w:r>
          </w:p>
        </w:tc>
        <w:tc>
          <w:tcPr>
            <w:tcW w:w="1571" w:type="dxa"/>
          </w:tcPr>
          <w:p w14:paraId="04886F61"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Tag-along</w:t>
            </w:r>
          </w:p>
        </w:tc>
        <w:tc>
          <w:tcPr>
            <w:tcW w:w="5082" w:type="dxa"/>
          </w:tcPr>
          <w:p w14:paraId="012586C4"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Each of the shareholders shall have the right to participate, on a pro rata basis on identical terms, in any transfer or sale of shares by other shareholders provided such transfer or sale of shares would relate to a sale of more than 20% of all A Preference shares.</w:t>
            </w:r>
          </w:p>
        </w:tc>
        <w:tc>
          <w:tcPr>
            <w:tcW w:w="2983" w:type="dxa"/>
          </w:tcPr>
          <w:p w14:paraId="17AFB09C"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51C4C523"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71E59D71"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15</w:t>
            </w:r>
          </w:p>
        </w:tc>
        <w:tc>
          <w:tcPr>
            <w:tcW w:w="1571" w:type="dxa"/>
          </w:tcPr>
          <w:p w14:paraId="10D5F7A8"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Employee share option pool</w:t>
            </w:r>
          </w:p>
        </w:tc>
        <w:tc>
          <w:tcPr>
            <w:tcW w:w="5082" w:type="dxa"/>
          </w:tcPr>
          <w:p w14:paraId="7B8AA864" w14:textId="1571F622" w:rsidR="00114387" w:rsidRPr="00155154"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5154">
              <w:rPr>
                <w:rFonts w:asciiTheme="majorHAnsi" w:hAnsiTheme="majorHAnsi" w:cstheme="majorHAnsi"/>
                <w:sz w:val="20"/>
                <w:szCs w:val="20"/>
                <w:lang w:val="en-ZA"/>
              </w:rPr>
              <w:t>A share option pool of 1</w:t>
            </w:r>
            <w:r w:rsidR="000176F2">
              <w:rPr>
                <w:rFonts w:asciiTheme="majorHAnsi" w:hAnsiTheme="majorHAnsi" w:cstheme="majorHAnsi"/>
                <w:sz w:val="20"/>
                <w:szCs w:val="20"/>
                <w:lang w:val="en-ZA"/>
              </w:rPr>
              <w:t>0</w:t>
            </w:r>
            <w:r w:rsidRPr="00155154">
              <w:rPr>
                <w:rFonts w:asciiTheme="majorHAnsi" w:hAnsiTheme="majorHAnsi" w:cstheme="majorHAnsi"/>
                <w:sz w:val="20"/>
                <w:szCs w:val="20"/>
                <w:lang w:val="en-ZA"/>
              </w:rPr>
              <w:t xml:space="preserve">% of the issued share capital </w:t>
            </w:r>
            <w:r w:rsidRPr="000C701C">
              <w:rPr>
                <w:rFonts w:asciiTheme="majorHAnsi" w:hAnsiTheme="majorHAnsi" w:cstheme="majorHAnsi"/>
                <w:sz w:val="20"/>
                <w:szCs w:val="20"/>
                <w:highlight w:val="yellow"/>
                <w:lang w:val="en-ZA"/>
              </w:rPr>
              <w:t>following Closing</w:t>
            </w:r>
            <w:r w:rsidRPr="00155154">
              <w:rPr>
                <w:rFonts w:asciiTheme="majorHAnsi" w:hAnsiTheme="majorHAnsi" w:cstheme="majorHAnsi"/>
                <w:sz w:val="20"/>
                <w:szCs w:val="20"/>
                <w:lang w:val="en-ZA"/>
              </w:rPr>
              <w:t xml:space="preserve"> shall be established to incentivise employees.</w:t>
            </w:r>
          </w:p>
        </w:tc>
        <w:tc>
          <w:tcPr>
            <w:tcW w:w="2983" w:type="dxa"/>
          </w:tcPr>
          <w:p w14:paraId="116B05A8" w14:textId="04376486"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p>
        </w:tc>
      </w:tr>
      <w:tr w:rsidR="004B1352" w:rsidRPr="003A1B33" w14:paraId="26E4D4ED"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04CBB805"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16</w:t>
            </w:r>
          </w:p>
        </w:tc>
        <w:tc>
          <w:tcPr>
            <w:tcW w:w="1571" w:type="dxa"/>
          </w:tcPr>
          <w:p w14:paraId="165F454D"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Founder &amp; employee vesting</w:t>
            </w:r>
          </w:p>
        </w:tc>
        <w:tc>
          <w:tcPr>
            <w:tcW w:w="5082" w:type="dxa"/>
          </w:tcPr>
          <w:p w14:paraId="5FF25843" w14:textId="09A9634B"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All common shareholders shall have </w:t>
            </w:r>
            <w:r w:rsidR="00155154">
              <w:rPr>
                <w:rFonts w:asciiTheme="majorHAnsi" w:hAnsiTheme="majorHAnsi" w:cstheme="majorHAnsi"/>
                <w:sz w:val="20"/>
                <w:szCs w:val="20"/>
              </w:rPr>
              <w:t>three</w:t>
            </w:r>
            <w:r w:rsidRPr="003A1B33">
              <w:rPr>
                <w:rFonts w:asciiTheme="majorHAnsi" w:hAnsiTheme="majorHAnsi" w:cstheme="majorHAnsi"/>
                <w:sz w:val="20"/>
                <w:szCs w:val="20"/>
              </w:rPr>
              <w:t xml:space="preserve"> years quarterly vesting, beginning at the closing of the Series A shareholder agreement</w:t>
            </w:r>
            <w:r w:rsidR="00155154">
              <w:rPr>
                <w:rFonts w:asciiTheme="majorHAnsi" w:hAnsiTheme="majorHAnsi" w:cstheme="majorHAnsi"/>
                <w:sz w:val="20"/>
                <w:szCs w:val="20"/>
              </w:rPr>
              <w:t>, with 25% pre-vesting on Completion.</w:t>
            </w:r>
          </w:p>
          <w:p w14:paraId="6F30F281"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Each key shareholder shall have assigned all relevant IP to the Company before closing.</w:t>
            </w:r>
          </w:p>
          <w:p w14:paraId="43D43BD8" w14:textId="179A85FD" w:rsidR="00114387" w:rsidRPr="003A1B33" w:rsidRDefault="00155154"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lang w:val="en-US"/>
              </w:rPr>
              <w:t>2</w:t>
            </w:r>
            <w:r w:rsidR="00114387" w:rsidRPr="003A1B33">
              <w:rPr>
                <w:rFonts w:asciiTheme="majorHAnsi" w:hAnsiTheme="majorHAnsi" w:cstheme="majorHAnsi"/>
                <w:sz w:val="20"/>
                <w:szCs w:val="20"/>
                <w:lang w:val="en-US"/>
              </w:rPr>
              <w:t>% of the shares in the stock option pool are reserved for the Founder and will be released to her should she remain as CEO 2 years following Closing.</w:t>
            </w:r>
          </w:p>
        </w:tc>
        <w:tc>
          <w:tcPr>
            <w:tcW w:w="2983" w:type="dxa"/>
          </w:tcPr>
          <w:p w14:paraId="4008A669"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0FAD8D1C"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3C94637"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17</w:t>
            </w:r>
          </w:p>
        </w:tc>
        <w:tc>
          <w:tcPr>
            <w:tcW w:w="1571" w:type="dxa"/>
          </w:tcPr>
          <w:p w14:paraId="4B9775B6"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Automatic conversion</w:t>
            </w:r>
          </w:p>
        </w:tc>
        <w:tc>
          <w:tcPr>
            <w:tcW w:w="5082" w:type="dxa"/>
          </w:tcPr>
          <w:p w14:paraId="0C8B96C5" w14:textId="372F12E6"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lang w:val="en-ZA"/>
              </w:rPr>
              <w:t xml:space="preserve">All A Preference shares shall automatically convert into ordinary shares upon the closing of a firmly underwritten public offering of ordinary shares in the Company if the offering involves a share price higher than </w:t>
            </w:r>
            <w:r w:rsidRPr="00532474">
              <w:rPr>
                <w:rFonts w:asciiTheme="majorHAnsi" w:hAnsiTheme="majorHAnsi" w:cstheme="majorHAnsi"/>
                <w:sz w:val="20"/>
                <w:szCs w:val="20"/>
                <w:lang w:val="en-ZA"/>
              </w:rPr>
              <w:t>€</w:t>
            </w:r>
            <w:r w:rsidR="00532474" w:rsidRPr="00532474">
              <w:rPr>
                <w:rFonts w:asciiTheme="majorHAnsi" w:hAnsiTheme="majorHAnsi" w:cstheme="majorHAnsi"/>
                <w:sz w:val="20"/>
                <w:szCs w:val="20"/>
                <w:lang w:val="en-ZA"/>
              </w:rPr>
              <w:t>7</w:t>
            </w:r>
            <w:r w:rsidR="00B64038" w:rsidRPr="00532474">
              <w:rPr>
                <w:rFonts w:asciiTheme="majorHAnsi" w:hAnsiTheme="majorHAnsi" w:cstheme="majorHAnsi"/>
                <w:sz w:val="20"/>
                <w:szCs w:val="20"/>
                <w:lang w:val="en-ZA"/>
              </w:rPr>
              <w:t>.5</w:t>
            </w:r>
            <w:r w:rsidR="00532474" w:rsidRPr="00532474">
              <w:rPr>
                <w:rFonts w:asciiTheme="majorHAnsi" w:hAnsiTheme="majorHAnsi" w:cstheme="majorHAnsi"/>
                <w:sz w:val="20"/>
                <w:szCs w:val="20"/>
                <w:lang w:val="en-ZA"/>
              </w:rPr>
              <w:t>0</w:t>
            </w:r>
            <w:r w:rsidRPr="00532474">
              <w:rPr>
                <w:rFonts w:asciiTheme="majorHAnsi" w:hAnsiTheme="majorHAnsi" w:cstheme="majorHAnsi"/>
                <w:sz w:val="20"/>
                <w:szCs w:val="20"/>
                <w:lang w:val="en-ZA"/>
              </w:rPr>
              <w:t xml:space="preserve"> (ie, </w:t>
            </w:r>
            <w:r w:rsidR="00532474" w:rsidRPr="00532474">
              <w:rPr>
                <w:rFonts w:asciiTheme="majorHAnsi" w:hAnsiTheme="majorHAnsi" w:cstheme="majorHAnsi"/>
                <w:sz w:val="20"/>
                <w:szCs w:val="20"/>
                <w:lang w:val="en-ZA"/>
              </w:rPr>
              <w:t>3</w:t>
            </w:r>
            <w:r w:rsidRPr="00532474">
              <w:rPr>
                <w:rFonts w:asciiTheme="majorHAnsi" w:hAnsiTheme="majorHAnsi" w:cstheme="majorHAnsi"/>
                <w:sz w:val="20"/>
                <w:szCs w:val="20"/>
                <w:lang w:val="en-ZA"/>
              </w:rPr>
              <w:t>x</w:t>
            </w:r>
            <w:r w:rsidRPr="003A1B33">
              <w:rPr>
                <w:rFonts w:asciiTheme="majorHAnsi" w:hAnsiTheme="majorHAnsi" w:cstheme="majorHAnsi"/>
                <w:sz w:val="20"/>
                <w:szCs w:val="20"/>
                <w:lang w:val="en-ZA"/>
              </w:rPr>
              <w:t xml:space="preserve"> Purchase Price), adjusted for standard adjustments per share</w:t>
            </w:r>
          </w:p>
        </w:tc>
        <w:tc>
          <w:tcPr>
            <w:tcW w:w="2983" w:type="dxa"/>
          </w:tcPr>
          <w:p w14:paraId="6223BA43"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p>
        </w:tc>
      </w:tr>
      <w:tr w:rsidR="004B1352" w:rsidRPr="003A1B33" w14:paraId="4F3C1EF6"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100B2CD0"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18</w:t>
            </w:r>
          </w:p>
        </w:tc>
        <w:tc>
          <w:tcPr>
            <w:tcW w:w="1571" w:type="dxa"/>
          </w:tcPr>
          <w:p w14:paraId="17C2DF89"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Information rights</w:t>
            </w:r>
          </w:p>
        </w:tc>
        <w:tc>
          <w:tcPr>
            <w:tcW w:w="5082" w:type="dxa"/>
          </w:tcPr>
          <w:p w14:paraId="2A06588C"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The Investors will have customary financial and other information rights. </w:t>
            </w:r>
            <w:r w:rsidRPr="003A1B33">
              <w:rPr>
                <w:rFonts w:asciiTheme="majorHAnsi" w:hAnsiTheme="majorHAnsi" w:cstheme="majorHAnsi"/>
                <w:sz w:val="20"/>
                <w:szCs w:val="20"/>
                <w:lang w:val="en-ZA"/>
              </w:rPr>
              <w:t>Each Investor shall also be entitled to standard inspection and visitation rights.</w:t>
            </w:r>
          </w:p>
        </w:tc>
        <w:tc>
          <w:tcPr>
            <w:tcW w:w="2983" w:type="dxa"/>
          </w:tcPr>
          <w:p w14:paraId="507FBB2A"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5AA6D195"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507CA200"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19</w:t>
            </w:r>
          </w:p>
        </w:tc>
        <w:tc>
          <w:tcPr>
            <w:tcW w:w="1571" w:type="dxa"/>
          </w:tcPr>
          <w:p w14:paraId="585FC3A6"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Fees &amp; expenses</w:t>
            </w:r>
          </w:p>
        </w:tc>
        <w:tc>
          <w:tcPr>
            <w:tcW w:w="5082" w:type="dxa"/>
          </w:tcPr>
          <w:p w14:paraId="6CE1957D"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Company will reimburse the Investors, or pay at the direction of the Investors, for the reasonable legal fees and expenses incurred by counsel to the Investors, payable at Closing such fees and expenses not to exceed €200,000. Should the investment not complete each side shall pay their own costs.</w:t>
            </w:r>
          </w:p>
        </w:tc>
        <w:tc>
          <w:tcPr>
            <w:tcW w:w="2983" w:type="dxa"/>
          </w:tcPr>
          <w:p w14:paraId="2530C29D"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6548ADFB"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4CC32515"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20</w:t>
            </w:r>
          </w:p>
        </w:tc>
        <w:tc>
          <w:tcPr>
            <w:tcW w:w="1571" w:type="dxa"/>
          </w:tcPr>
          <w:p w14:paraId="75727C4E"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Confidentiality</w:t>
            </w:r>
          </w:p>
        </w:tc>
        <w:tc>
          <w:tcPr>
            <w:tcW w:w="5082" w:type="dxa"/>
          </w:tcPr>
          <w:p w14:paraId="4417A8D5"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terms and existence of this Term Sheet are confidential and will not be disclosed by the undersigned except as otherwise agreed in advance by each of the parties hereto.</w:t>
            </w:r>
          </w:p>
        </w:tc>
        <w:tc>
          <w:tcPr>
            <w:tcW w:w="2983" w:type="dxa"/>
          </w:tcPr>
          <w:p w14:paraId="5AB4CDD1"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04F693F4"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04754F8"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21</w:t>
            </w:r>
          </w:p>
        </w:tc>
        <w:tc>
          <w:tcPr>
            <w:tcW w:w="1571" w:type="dxa"/>
          </w:tcPr>
          <w:p w14:paraId="3B937F51"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Exclusivity</w:t>
            </w:r>
          </w:p>
        </w:tc>
        <w:tc>
          <w:tcPr>
            <w:tcW w:w="5082" w:type="dxa"/>
          </w:tcPr>
          <w:p w14:paraId="24881C5F"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From the date hereof until the closing of the transaction, or such earlier date upon which the Investor[s] and the Company agree in writing to terminate discussions contemplated by this Term Sheet, the Company will not, directly or indirectly, solicit or participate in any way in negotiations with, or knowingly provide any information to, any person (other than the Investor or any representative of the Investor) concerning any potential investment in the </w:t>
            </w:r>
            <w:r w:rsidRPr="003A1B33">
              <w:rPr>
                <w:rFonts w:asciiTheme="majorHAnsi" w:hAnsiTheme="majorHAnsi" w:cstheme="majorHAnsi"/>
                <w:sz w:val="20"/>
                <w:szCs w:val="20"/>
              </w:rPr>
              <w:lastRenderedPageBreak/>
              <w:t>Company or otherwise facilitate any effort or attempt to make or complete an alternative proposal.</w:t>
            </w:r>
          </w:p>
        </w:tc>
        <w:tc>
          <w:tcPr>
            <w:tcW w:w="2983" w:type="dxa"/>
          </w:tcPr>
          <w:p w14:paraId="14B5291A" w14:textId="77777777" w:rsidR="00114387" w:rsidRPr="003A1B33"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79B11427"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0296B263"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22</w:t>
            </w:r>
          </w:p>
        </w:tc>
        <w:tc>
          <w:tcPr>
            <w:tcW w:w="1571" w:type="dxa"/>
          </w:tcPr>
          <w:p w14:paraId="6A464306"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Effect of term sheet</w:t>
            </w:r>
          </w:p>
        </w:tc>
        <w:tc>
          <w:tcPr>
            <w:tcW w:w="5082" w:type="dxa"/>
          </w:tcPr>
          <w:p w14:paraId="24862CD4"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The parties expressly agree that, with the exception of the obligations as set out under the headings: </w:t>
            </w:r>
          </w:p>
          <w:p w14:paraId="4A727DDB" w14:textId="6A46AF74" w:rsidR="00114387" w:rsidRPr="003A1B33" w:rsidRDefault="00B64038" w:rsidP="00114387">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14387" w:rsidRPr="003A1B33">
              <w:rPr>
                <w:rFonts w:asciiTheme="majorHAnsi" w:hAnsiTheme="majorHAnsi" w:cstheme="majorHAnsi"/>
                <w:sz w:val="20"/>
                <w:szCs w:val="20"/>
              </w:rPr>
              <w:t>Fees and Expenses</w:t>
            </w:r>
            <w:r>
              <w:rPr>
                <w:rFonts w:asciiTheme="majorHAnsi" w:hAnsiTheme="majorHAnsi" w:cstheme="majorHAnsi"/>
                <w:sz w:val="20"/>
                <w:szCs w:val="20"/>
              </w:rPr>
              <w:t>’</w:t>
            </w:r>
            <w:r w:rsidR="00114387" w:rsidRPr="003A1B33">
              <w:rPr>
                <w:rFonts w:asciiTheme="majorHAnsi" w:hAnsiTheme="majorHAnsi" w:cstheme="majorHAnsi"/>
                <w:sz w:val="20"/>
                <w:szCs w:val="20"/>
              </w:rPr>
              <w:t xml:space="preserve"> </w:t>
            </w:r>
          </w:p>
          <w:p w14:paraId="25532748" w14:textId="6E1BC2DB" w:rsidR="00114387" w:rsidRPr="003A1B33" w:rsidRDefault="00B64038" w:rsidP="00114387">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14387" w:rsidRPr="003A1B33">
              <w:rPr>
                <w:rFonts w:asciiTheme="majorHAnsi" w:hAnsiTheme="majorHAnsi" w:cstheme="majorHAnsi"/>
                <w:sz w:val="20"/>
                <w:szCs w:val="20"/>
              </w:rPr>
              <w:t>Confidentiality</w:t>
            </w:r>
            <w:r>
              <w:rPr>
                <w:rFonts w:asciiTheme="majorHAnsi" w:hAnsiTheme="majorHAnsi" w:cstheme="majorHAnsi"/>
                <w:sz w:val="20"/>
                <w:szCs w:val="20"/>
              </w:rPr>
              <w:t>’</w:t>
            </w:r>
            <w:r w:rsidR="00114387" w:rsidRPr="003A1B33">
              <w:rPr>
                <w:rFonts w:asciiTheme="majorHAnsi" w:hAnsiTheme="majorHAnsi" w:cstheme="majorHAnsi"/>
                <w:sz w:val="20"/>
                <w:szCs w:val="20"/>
              </w:rPr>
              <w:t xml:space="preserve"> </w:t>
            </w:r>
          </w:p>
          <w:p w14:paraId="0216BE24" w14:textId="38035B86" w:rsidR="00114387" w:rsidRPr="003A1B33" w:rsidRDefault="00B64038" w:rsidP="00114387">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14387" w:rsidRPr="003A1B33">
              <w:rPr>
                <w:rFonts w:asciiTheme="majorHAnsi" w:hAnsiTheme="majorHAnsi" w:cstheme="majorHAnsi"/>
                <w:sz w:val="20"/>
                <w:szCs w:val="20"/>
              </w:rPr>
              <w:t>Exclusivity</w:t>
            </w:r>
            <w:r>
              <w:rPr>
                <w:rFonts w:asciiTheme="majorHAnsi" w:hAnsiTheme="majorHAnsi" w:cstheme="majorHAnsi"/>
                <w:sz w:val="20"/>
                <w:szCs w:val="20"/>
              </w:rPr>
              <w:t>’</w:t>
            </w:r>
            <w:r w:rsidR="00114387" w:rsidRPr="003A1B33">
              <w:rPr>
                <w:rFonts w:asciiTheme="majorHAnsi" w:hAnsiTheme="majorHAnsi" w:cstheme="majorHAnsi"/>
                <w:sz w:val="20"/>
                <w:szCs w:val="20"/>
              </w:rPr>
              <w:t xml:space="preserve"> </w:t>
            </w:r>
          </w:p>
          <w:p w14:paraId="3D891B68" w14:textId="47FD5C89" w:rsidR="00114387" w:rsidRPr="003A1B33" w:rsidRDefault="00B64038" w:rsidP="00114387">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14387" w:rsidRPr="003A1B33">
              <w:rPr>
                <w:rFonts w:asciiTheme="majorHAnsi" w:hAnsiTheme="majorHAnsi" w:cstheme="majorHAnsi"/>
                <w:sz w:val="20"/>
                <w:szCs w:val="20"/>
              </w:rPr>
              <w:t>Effect of Term Sheet</w:t>
            </w:r>
            <w:r>
              <w:rPr>
                <w:rFonts w:asciiTheme="majorHAnsi" w:hAnsiTheme="majorHAnsi" w:cstheme="majorHAnsi"/>
                <w:sz w:val="20"/>
                <w:szCs w:val="20"/>
              </w:rPr>
              <w:t>’</w:t>
            </w:r>
            <w:r w:rsidR="00114387" w:rsidRPr="003A1B33">
              <w:rPr>
                <w:rFonts w:asciiTheme="majorHAnsi" w:hAnsiTheme="majorHAnsi" w:cstheme="majorHAnsi"/>
                <w:sz w:val="20"/>
                <w:szCs w:val="20"/>
              </w:rPr>
              <w:t xml:space="preserve"> </w:t>
            </w:r>
          </w:p>
          <w:p w14:paraId="4FED44B1"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which are intended to be and shall be legally binding, no binding obligations shall be created by this Term Sheet until definitive, legally binding agreements are executed and delivered by the parties</w:t>
            </w:r>
          </w:p>
        </w:tc>
        <w:tc>
          <w:tcPr>
            <w:tcW w:w="2983" w:type="dxa"/>
          </w:tcPr>
          <w:p w14:paraId="5C7117F6"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1DBD74EB"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195F0991"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23</w:t>
            </w:r>
          </w:p>
        </w:tc>
        <w:tc>
          <w:tcPr>
            <w:tcW w:w="1571" w:type="dxa"/>
          </w:tcPr>
          <w:p w14:paraId="6DFEBAA4" w14:textId="77777777" w:rsidR="00114387" w:rsidRPr="003A1B33" w:rsidRDefault="00114387"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Documentation</w:t>
            </w:r>
          </w:p>
        </w:tc>
        <w:tc>
          <w:tcPr>
            <w:tcW w:w="5082" w:type="dxa"/>
          </w:tcPr>
          <w:p w14:paraId="604B23E8" w14:textId="77777777" w:rsidR="00114387" w:rsidRPr="001560AC"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 xml:space="preserve">The investment in the Company shall be made pursuant to the agreements and documents listed below drafted by the counsel to </w:t>
            </w:r>
            <w:r w:rsidRPr="003A1B33">
              <w:rPr>
                <w:rFonts w:asciiTheme="majorHAnsi" w:hAnsiTheme="majorHAnsi" w:cstheme="majorHAnsi"/>
                <w:sz w:val="20"/>
                <w:szCs w:val="20"/>
              </w:rPr>
              <w:t>Vexillum</w:t>
            </w:r>
            <w:r w:rsidRPr="001560AC">
              <w:rPr>
                <w:rFonts w:asciiTheme="majorHAnsi" w:hAnsiTheme="majorHAnsi" w:cstheme="majorHAnsi"/>
                <w:sz w:val="20"/>
                <w:szCs w:val="20"/>
              </w:rPr>
              <w:t xml:space="preserve"> Ventures: </w:t>
            </w:r>
          </w:p>
          <w:p w14:paraId="3DAD5E90" w14:textId="77777777" w:rsidR="00114387" w:rsidRPr="001560AC" w:rsidRDefault="00114387" w:rsidP="00114387">
            <w:pPr>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 xml:space="preserve">Series A Investment Agreement </w:t>
            </w:r>
          </w:p>
          <w:p w14:paraId="3F1187A4" w14:textId="77777777" w:rsidR="00114387" w:rsidRPr="001560AC" w:rsidRDefault="00114387" w:rsidP="00114387">
            <w:pPr>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Series A Shareholders</w:t>
            </w:r>
            <w:r w:rsidRPr="003A1B33">
              <w:rPr>
                <w:rFonts w:asciiTheme="majorHAnsi" w:hAnsiTheme="majorHAnsi" w:cstheme="majorHAnsi"/>
                <w:sz w:val="20"/>
                <w:szCs w:val="20"/>
              </w:rPr>
              <w:t>’</w:t>
            </w:r>
            <w:r w:rsidRPr="001560AC">
              <w:rPr>
                <w:rFonts w:asciiTheme="majorHAnsi" w:hAnsiTheme="majorHAnsi" w:cstheme="majorHAnsi"/>
                <w:sz w:val="20"/>
                <w:szCs w:val="20"/>
              </w:rPr>
              <w:t xml:space="preserve"> Agreement</w:t>
            </w:r>
          </w:p>
          <w:p w14:paraId="1E8D6371" w14:textId="77777777" w:rsidR="00114387" w:rsidRPr="003A1B33" w:rsidRDefault="00114387" w:rsidP="00114387">
            <w:pPr>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Series A Articles</w:t>
            </w:r>
          </w:p>
          <w:p w14:paraId="312C96C1" w14:textId="50F0BFA4" w:rsidR="00114387" w:rsidRPr="003A1B33" w:rsidRDefault="00532474" w:rsidP="00114387">
            <w:pPr>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Employment contracts</w:t>
            </w:r>
          </w:p>
        </w:tc>
        <w:tc>
          <w:tcPr>
            <w:tcW w:w="2983" w:type="dxa"/>
          </w:tcPr>
          <w:p w14:paraId="16A04681" w14:textId="77777777" w:rsidR="00114387" w:rsidRPr="001560AC" w:rsidRDefault="00114387"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4B1352" w:rsidRPr="003A1B33" w14:paraId="2F357054" w14:textId="77777777" w:rsidTr="004B1352">
        <w:tc>
          <w:tcPr>
            <w:cnfStyle w:val="001000000000" w:firstRow="0" w:lastRow="0" w:firstColumn="1" w:lastColumn="0" w:oddVBand="0" w:evenVBand="0" w:oddHBand="0" w:evenHBand="0" w:firstRowFirstColumn="0" w:firstRowLastColumn="0" w:lastRowFirstColumn="0" w:lastRowLastColumn="0"/>
            <w:tcW w:w="435" w:type="dxa"/>
          </w:tcPr>
          <w:p w14:paraId="083B1BBD" w14:textId="77777777" w:rsidR="00114387" w:rsidRPr="003A1B33" w:rsidRDefault="00114387" w:rsidP="00C61494">
            <w:pPr>
              <w:rPr>
                <w:rFonts w:asciiTheme="majorHAnsi" w:hAnsiTheme="majorHAnsi" w:cstheme="majorHAnsi"/>
                <w:sz w:val="20"/>
                <w:szCs w:val="20"/>
              </w:rPr>
            </w:pPr>
            <w:r w:rsidRPr="003A1B33">
              <w:rPr>
                <w:rFonts w:asciiTheme="majorHAnsi" w:hAnsiTheme="majorHAnsi" w:cstheme="majorHAnsi"/>
                <w:sz w:val="20"/>
                <w:szCs w:val="20"/>
              </w:rPr>
              <w:t>24</w:t>
            </w:r>
          </w:p>
        </w:tc>
        <w:tc>
          <w:tcPr>
            <w:tcW w:w="1571" w:type="dxa"/>
          </w:tcPr>
          <w:p w14:paraId="5EA3D642" w14:textId="77777777" w:rsidR="00114387" w:rsidRPr="003A1B33" w:rsidRDefault="00114387" w:rsidP="00C614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Conditions to closing</w:t>
            </w:r>
          </w:p>
        </w:tc>
        <w:tc>
          <w:tcPr>
            <w:tcW w:w="5082" w:type="dxa"/>
          </w:tcPr>
          <w:p w14:paraId="4E5F8F72"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completion of the Series A Capital Round contemplated by this Term Sheet shall be subject to satisfactory due diligence and the approval and signing of the Documentation by the Investors.</w:t>
            </w:r>
          </w:p>
        </w:tc>
        <w:tc>
          <w:tcPr>
            <w:tcW w:w="2983" w:type="dxa"/>
          </w:tcPr>
          <w:p w14:paraId="430EF0B7" w14:textId="77777777" w:rsidR="00114387" w:rsidRPr="003A1B33" w:rsidRDefault="00114387" w:rsidP="00C6149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4B1352" w:rsidRPr="003A1B33" w14:paraId="164DA004" w14:textId="77777777" w:rsidTr="004B1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5405EFB4" w14:textId="1CB2BD5D" w:rsidR="00DA535C" w:rsidRPr="003A1B33" w:rsidRDefault="00DA535C" w:rsidP="00C61494">
            <w:pPr>
              <w:rPr>
                <w:rFonts w:asciiTheme="majorHAnsi" w:hAnsiTheme="majorHAnsi" w:cstheme="majorHAnsi"/>
                <w:sz w:val="20"/>
                <w:szCs w:val="20"/>
              </w:rPr>
            </w:pPr>
            <w:r>
              <w:rPr>
                <w:rFonts w:asciiTheme="majorHAnsi" w:hAnsiTheme="majorHAnsi" w:cstheme="majorHAnsi"/>
                <w:sz w:val="20"/>
                <w:szCs w:val="20"/>
              </w:rPr>
              <w:t>25</w:t>
            </w:r>
          </w:p>
        </w:tc>
        <w:tc>
          <w:tcPr>
            <w:tcW w:w="1571" w:type="dxa"/>
          </w:tcPr>
          <w:p w14:paraId="02C9A2A3" w14:textId="41FCAE74" w:rsidR="00DA535C" w:rsidRPr="003A1B33" w:rsidRDefault="00DA535C" w:rsidP="00C6149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Founder warranties</w:t>
            </w:r>
            <w:r w:rsidR="004B6B03">
              <w:rPr>
                <w:rFonts w:asciiTheme="majorHAnsi" w:hAnsiTheme="majorHAnsi" w:cstheme="majorHAnsi"/>
                <w:b/>
                <w:bCs/>
                <w:sz w:val="20"/>
                <w:szCs w:val="20"/>
              </w:rPr>
              <w:t xml:space="preserve"> / indemnities</w:t>
            </w:r>
          </w:p>
        </w:tc>
        <w:tc>
          <w:tcPr>
            <w:tcW w:w="5082" w:type="dxa"/>
          </w:tcPr>
          <w:p w14:paraId="0C70FD51" w14:textId="6E95D56D" w:rsidR="00DA535C" w:rsidRPr="003A1B33" w:rsidRDefault="00DA535C"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1x annual salary</w:t>
            </w:r>
          </w:p>
        </w:tc>
        <w:tc>
          <w:tcPr>
            <w:tcW w:w="2983" w:type="dxa"/>
          </w:tcPr>
          <w:p w14:paraId="65B2C572" w14:textId="77777777" w:rsidR="00DA535C" w:rsidRPr="003A1B33" w:rsidRDefault="00DA535C" w:rsidP="00C6149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073A5763" w14:textId="7E5FE4D4" w:rsidR="00B64038" w:rsidRDefault="00B64038">
      <w:pPr>
        <w:rPr>
          <w:rFonts w:asciiTheme="majorHAnsi" w:hAnsiTheme="majorHAnsi" w:cstheme="majorHAnsi"/>
        </w:rPr>
      </w:pPr>
    </w:p>
    <w:p w14:paraId="3FDA9C71" w14:textId="5F52CB09" w:rsidR="00B64038" w:rsidRDefault="00B64038">
      <w:pPr>
        <w:rPr>
          <w:rFonts w:asciiTheme="majorHAnsi" w:hAnsiTheme="majorHAnsi" w:cstheme="majorHAnsi"/>
        </w:rPr>
      </w:pPr>
    </w:p>
    <w:p w14:paraId="231BD8FB" w14:textId="77777777" w:rsidR="002E1275" w:rsidRDefault="002E1275">
      <w:pPr>
        <w:rPr>
          <w:rFonts w:asciiTheme="majorHAnsi" w:hAnsiTheme="majorHAnsi" w:cstheme="majorHAnsi"/>
        </w:rPr>
      </w:pPr>
    </w:p>
    <w:p w14:paraId="0FD3E1D4" w14:textId="77777777" w:rsidR="00DE0B5B" w:rsidRPr="00010D7D" w:rsidRDefault="00DE0B5B" w:rsidP="00DE0B5B">
      <w:pPr>
        <w:rPr>
          <w:rFonts w:asciiTheme="majorHAnsi" w:hAnsiTheme="majorHAnsi" w:cstheme="majorHAnsi"/>
          <w:b/>
          <w:bCs/>
          <w:i/>
          <w:iCs/>
        </w:rPr>
      </w:pPr>
      <w:r w:rsidRPr="00010D7D">
        <w:rPr>
          <w:rFonts w:asciiTheme="majorHAnsi" w:hAnsiTheme="majorHAnsi" w:cstheme="majorHAnsi"/>
          <w:b/>
          <w:bCs/>
          <w:i/>
          <w:iCs/>
        </w:rPr>
        <w:t>On behalf of Leptis Robotics Ltd</w:t>
      </w:r>
    </w:p>
    <w:p w14:paraId="4E8B333E" w14:textId="77777777" w:rsidR="00DE0B5B" w:rsidRDefault="00DE0B5B" w:rsidP="00DE0B5B">
      <w:pPr>
        <w:rPr>
          <w:rFonts w:asciiTheme="majorHAnsi" w:hAnsiTheme="majorHAnsi" w:cstheme="majorHAnsi"/>
        </w:rPr>
      </w:pPr>
    </w:p>
    <w:p w14:paraId="4D39B853" w14:textId="77777777" w:rsidR="00DE0B5B" w:rsidRPr="00576174" w:rsidRDefault="00DE0B5B" w:rsidP="00DE0B5B">
      <w:pPr>
        <w:rPr>
          <w:rFonts w:asciiTheme="majorHAnsi" w:hAnsiTheme="majorHAnsi" w:cstheme="majorHAnsi"/>
        </w:rPr>
      </w:pPr>
      <w:r>
        <w:rPr>
          <w:rFonts w:asciiTheme="majorHAnsi" w:hAnsiTheme="majorHAnsi" w:cstheme="majorHAnsi"/>
        </w:rPr>
        <w:t>Signed:_____________________</w:t>
      </w:r>
    </w:p>
    <w:p w14:paraId="3A612A16" w14:textId="77777777" w:rsidR="00DE0B5B" w:rsidRDefault="00DE0B5B" w:rsidP="00DE0B5B">
      <w:pPr>
        <w:rPr>
          <w:rFonts w:asciiTheme="majorHAnsi" w:hAnsiTheme="majorHAnsi" w:cstheme="majorHAnsi"/>
        </w:rPr>
      </w:pPr>
      <w:r>
        <w:rPr>
          <w:rFonts w:asciiTheme="majorHAnsi" w:hAnsiTheme="majorHAnsi" w:cstheme="majorHAnsi"/>
        </w:rPr>
        <w:t>Name:</w:t>
      </w:r>
      <w:r>
        <w:rPr>
          <w:rFonts w:asciiTheme="majorHAnsi" w:hAnsiTheme="majorHAnsi" w:cstheme="majorHAnsi"/>
        </w:rPr>
        <w:tab/>
      </w:r>
    </w:p>
    <w:p w14:paraId="3C9850FB" w14:textId="77777777" w:rsidR="00DE0B5B" w:rsidRPr="00576174" w:rsidRDefault="00DE0B5B" w:rsidP="00DE0B5B">
      <w:pPr>
        <w:rPr>
          <w:rFonts w:asciiTheme="majorHAnsi" w:hAnsiTheme="majorHAnsi" w:cstheme="majorHAnsi"/>
        </w:rPr>
      </w:pPr>
      <w:r>
        <w:rPr>
          <w:rFonts w:asciiTheme="majorHAnsi" w:hAnsiTheme="majorHAnsi" w:cstheme="majorHAnsi"/>
        </w:rPr>
        <w:t>Position:</w:t>
      </w:r>
    </w:p>
    <w:p w14:paraId="3A676F7F" w14:textId="77777777" w:rsidR="00DE0B5B" w:rsidRDefault="00DE0B5B" w:rsidP="00DE0B5B">
      <w:pPr>
        <w:rPr>
          <w:rFonts w:asciiTheme="majorHAnsi" w:hAnsiTheme="majorHAnsi" w:cstheme="majorHAnsi"/>
        </w:rPr>
      </w:pPr>
      <w:r>
        <w:rPr>
          <w:rFonts w:asciiTheme="majorHAnsi" w:hAnsiTheme="majorHAnsi" w:cstheme="majorHAnsi"/>
        </w:rPr>
        <w:t>Date:</w:t>
      </w:r>
    </w:p>
    <w:p w14:paraId="2D2D2B76" w14:textId="77777777" w:rsidR="00DE0B5B" w:rsidRDefault="00DE0B5B" w:rsidP="00DE0B5B">
      <w:pPr>
        <w:rPr>
          <w:rFonts w:asciiTheme="majorHAnsi" w:hAnsiTheme="majorHAnsi" w:cstheme="majorHAnsi"/>
        </w:rPr>
      </w:pPr>
    </w:p>
    <w:p w14:paraId="38E91CEB" w14:textId="22C1D5F7" w:rsidR="00DE0B5B" w:rsidRPr="00010D7D" w:rsidRDefault="00DE0B5B" w:rsidP="00DE0B5B">
      <w:pPr>
        <w:rPr>
          <w:rFonts w:asciiTheme="majorHAnsi" w:hAnsiTheme="majorHAnsi" w:cstheme="majorHAnsi"/>
          <w:b/>
          <w:bCs/>
          <w:i/>
          <w:iCs/>
        </w:rPr>
      </w:pPr>
      <w:r w:rsidRPr="00010D7D">
        <w:rPr>
          <w:rFonts w:asciiTheme="majorHAnsi" w:hAnsiTheme="majorHAnsi" w:cstheme="majorHAnsi"/>
          <w:b/>
          <w:bCs/>
          <w:i/>
          <w:iCs/>
        </w:rPr>
        <w:t xml:space="preserve">On behalf of </w:t>
      </w:r>
      <w:r>
        <w:rPr>
          <w:rFonts w:asciiTheme="majorHAnsi" w:hAnsiTheme="majorHAnsi" w:cstheme="majorHAnsi"/>
          <w:b/>
          <w:bCs/>
          <w:i/>
          <w:iCs/>
        </w:rPr>
        <w:t>Fortitude Fund</w:t>
      </w:r>
    </w:p>
    <w:p w14:paraId="62072F0C" w14:textId="77777777" w:rsidR="00DE0B5B" w:rsidRDefault="00DE0B5B" w:rsidP="00DE0B5B">
      <w:pPr>
        <w:rPr>
          <w:rFonts w:asciiTheme="majorHAnsi" w:hAnsiTheme="majorHAnsi" w:cstheme="majorHAnsi"/>
        </w:rPr>
      </w:pPr>
    </w:p>
    <w:p w14:paraId="48A4CABB" w14:textId="77777777" w:rsidR="00DE0B5B" w:rsidRPr="00576174" w:rsidRDefault="00DE0B5B" w:rsidP="00DE0B5B">
      <w:pPr>
        <w:rPr>
          <w:rFonts w:asciiTheme="majorHAnsi" w:hAnsiTheme="majorHAnsi" w:cstheme="majorHAnsi"/>
        </w:rPr>
      </w:pPr>
      <w:r>
        <w:rPr>
          <w:rFonts w:asciiTheme="majorHAnsi" w:hAnsiTheme="majorHAnsi" w:cstheme="majorHAnsi"/>
        </w:rPr>
        <w:t>Signed:_____________________</w:t>
      </w:r>
    </w:p>
    <w:p w14:paraId="75024CEF" w14:textId="77777777" w:rsidR="00DE0B5B" w:rsidRDefault="00DE0B5B" w:rsidP="00DE0B5B">
      <w:pPr>
        <w:rPr>
          <w:rFonts w:asciiTheme="majorHAnsi" w:hAnsiTheme="majorHAnsi" w:cstheme="majorHAnsi"/>
        </w:rPr>
      </w:pPr>
      <w:r>
        <w:rPr>
          <w:rFonts w:asciiTheme="majorHAnsi" w:hAnsiTheme="majorHAnsi" w:cstheme="majorHAnsi"/>
        </w:rPr>
        <w:t>Name:</w:t>
      </w:r>
      <w:r>
        <w:rPr>
          <w:rFonts w:asciiTheme="majorHAnsi" w:hAnsiTheme="majorHAnsi" w:cstheme="majorHAnsi"/>
        </w:rPr>
        <w:tab/>
      </w:r>
    </w:p>
    <w:p w14:paraId="744E6754" w14:textId="77777777" w:rsidR="00DE0B5B" w:rsidRPr="00576174" w:rsidRDefault="00DE0B5B" w:rsidP="00DE0B5B">
      <w:pPr>
        <w:rPr>
          <w:rFonts w:asciiTheme="majorHAnsi" w:hAnsiTheme="majorHAnsi" w:cstheme="majorHAnsi"/>
        </w:rPr>
      </w:pPr>
      <w:r>
        <w:rPr>
          <w:rFonts w:asciiTheme="majorHAnsi" w:hAnsiTheme="majorHAnsi" w:cstheme="majorHAnsi"/>
        </w:rPr>
        <w:t>Position:</w:t>
      </w:r>
    </w:p>
    <w:p w14:paraId="7EDF011D" w14:textId="77777777" w:rsidR="00DE0B5B" w:rsidRDefault="00DE0B5B" w:rsidP="00DE0B5B">
      <w:pPr>
        <w:rPr>
          <w:rFonts w:asciiTheme="majorHAnsi" w:hAnsiTheme="majorHAnsi" w:cstheme="majorHAnsi"/>
        </w:rPr>
      </w:pPr>
      <w:r>
        <w:rPr>
          <w:rFonts w:asciiTheme="majorHAnsi" w:hAnsiTheme="majorHAnsi" w:cstheme="majorHAnsi"/>
        </w:rPr>
        <w:t>Date:</w:t>
      </w:r>
    </w:p>
    <w:p w14:paraId="32331816" w14:textId="77777777" w:rsidR="002E1275" w:rsidRDefault="002E1275">
      <w:pPr>
        <w:rPr>
          <w:rFonts w:asciiTheme="majorHAnsi" w:hAnsiTheme="majorHAnsi" w:cstheme="majorHAnsi"/>
        </w:rPr>
      </w:pPr>
    </w:p>
    <w:p w14:paraId="2B280B60" w14:textId="5C287A2A" w:rsidR="00114387" w:rsidRDefault="00114387">
      <w:pPr>
        <w:rPr>
          <w:rFonts w:asciiTheme="majorHAnsi" w:hAnsiTheme="majorHAnsi" w:cstheme="majorHAnsi"/>
        </w:rPr>
      </w:pPr>
      <w:r>
        <w:rPr>
          <w:rFonts w:asciiTheme="majorHAnsi" w:hAnsiTheme="majorHAnsi" w:cstheme="majorHAnsi"/>
        </w:rPr>
        <w:br w:type="page"/>
      </w:r>
    </w:p>
    <w:p w14:paraId="411AD1E8" w14:textId="61207BC6" w:rsidR="008320A0" w:rsidRPr="008320A0" w:rsidRDefault="00114387" w:rsidP="008320A0">
      <w:pPr>
        <w:jc w:val="both"/>
        <w:rPr>
          <w:rFonts w:asciiTheme="majorHAnsi" w:hAnsiTheme="majorHAnsi" w:cstheme="majorHAnsi"/>
          <w:b/>
          <w:bCs/>
          <w:color w:val="C00000"/>
          <w:u w:val="single"/>
        </w:rPr>
      </w:pPr>
      <w:r w:rsidRPr="008320A0">
        <w:rPr>
          <w:rFonts w:asciiTheme="majorHAnsi" w:hAnsiTheme="majorHAnsi" w:cstheme="majorHAnsi"/>
          <w:b/>
          <w:bCs/>
          <w:i/>
          <w:iCs/>
          <w:color w:val="C00000"/>
        </w:rPr>
        <w:lastRenderedPageBreak/>
        <w:t>Note:</w:t>
      </w:r>
      <w:r w:rsidR="008320A0" w:rsidRPr="008320A0">
        <w:rPr>
          <w:rFonts w:asciiTheme="majorHAnsi" w:hAnsiTheme="majorHAnsi" w:cstheme="majorHAnsi"/>
          <w:b/>
          <w:bCs/>
          <w:i/>
          <w:iCs/>
          <w:color w:val="C00000"/>
          <w:u w:val="single"/>
        </w:rPr>
        <w:t xml:space="preserve"> </w:t>
      </w:r>
      <w:r w:rsidR="008320A0" w:rsidRPr="008320A0">
        <w:rPr>
          <w:rFonts w:asciiTheme="majorHAnsi" w:hAnsiTheme="majorHAnsi" w:cstheme="majorHAnsi"/>
          <w:b/>
          <w:bCs/>
          <w:color w:val="C00000"/>
        </w:rPr>
        <w:t>From DLA Piper</w:t>
      </w:r>
      <w:r w:rsidR="008320A0" w:rsidRPr="008320A0">
        <w:rPr>
          <w:rStyle w:val="FootnoteReference"/>
          <w:rFonts w:asciiTheme="majorHAnsi" w:hAnsiTheme="majorHAnsi" w:cstheme="majorHAnsi"/>
          <w:b/>
          <w:bCs/>
          <w:color w:val="C00000"/>
        </w:rPr>
        <w:footnoteReference w:id="1"/>
      </w:r>
      <w:r w:rsidR="008320A0" w:rsidRPr="008320A0">
        <w:rPr>
          <w:rFonts w:asciiTheme="majorHAnsi" w:hAnsiTheme="majorHAnsi" w:cstheme="majorHAnsi"/>
          <w:b/>
          <w:bCs/>
          <w:color w:val="C00000"/>
        </w:rPr>
        <w:t>:</w:t>
      </w:r>
    </w:p>
    <w:p w14:paraId="54C04F74" w14:textId="17FC321A" w:rsidR="008320A0" w:rsidRPr="008320A0" w:rsidRDefault="008320A0" w:rsidP="008320A0">
      <w:pPr>
        <w:rPr>
          <w:rFonts w:asciiTheme="majorHAnsi" w:hAnsiTheme="majorHAnsi" w:cstheme="majorHAnsi"/>
          <w:b/>
          <w:bCs/>
          <w:color w:val="C00000"/>
          <w:u w:val="single"/>
        </w:rPr>
      </w:pPr>
      <w:r w:rsidRPr="008320A0">
        <w:rPr>
          <w:rFonts w:asciiTheme="majorHAnsi" w:hAnsiTheme="majorHAnsi" w:cstheme="majorHAnsi"/>
          <w:b/>
          <w:bCs/>
          <w:color w:val="C00000"/>
          <w:u w:val="single"/>
        </w:rPr>
        <w:t>What are the price-based anti-dilution formulas?</w:t>
      </w:r>
    </w:p>
    <w:p w14:paraId="728143A0" w14:textId="77777777" w:rsidR="008320A0" w:rsidRDefault="008320A0" w:rsidP="008320A0">
      <w:pPr>
        <w:rPr>
          <w:rFonts w:asciiTheme="majorHAnsi" w:hAnsiTheme="majorHAnsi" w:cstheme="majorHAnsi"/>
          <w:sz w:val="21"/>
          <w:szCs w:val="21"/>
        </w:rPr>
      </w:pPr>
    </w:p>
    <w:p w14:paraId="5A476793" w14:textId="77777777" w:rsidR="008320A0" w:rsidRPr="008320A0" w:rsidRDefault="008320A0" w:rsidP="008320A0">
      <w:pPr>
        <w:rPr>
          <w:rFonts w:asciiTheme="majorHAnsi" w:hAnsiTheme="majorHAnsi" w:cstheme="majorHAnsi"/>
          <w:sz w:val="21"/>
          <w:szCs w:val="21"/>
        </w:rPr>
      </w:pPr>
    </w:p>
    <w:p w14:paraId="640C39F3" w14:textId="77777777"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When investors negotiate for price-based anti-dilution protection for their preferred stock, the company's charter will include a formula that results in the automatic adjustment of the rate at which preferred stock converts to common stock if the company has a down round.</w:t>
      </w:r>
    </w:p>
    <w:p w14:paraId="74E0397F" w14:textId="77777777" w:rsidR="008320A0" w:rsidRPr="008320A0" w:rsidRDefault="008320A0" w:rsidP="008320A0">
      <w:pPr>
        <w:rPr>
          <w:rFonts w:asciiTheme="majorHAnsi" w:hAnsiTheme="majorHAnsi" w:cstheme="majorHAnsi"/>
          <w:sz w:val="21"/>
          <w:szCs w:val="21"/>
        </w:rPr>
      </w:pPr>
    </w:p>
    <w:p w14:paraId="4417FD9D" w14:textId="6B9CAE86"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The anti-dilution adjustment formula is found in the company's charter filed with the state of incorporation and may vary from the formula we describe in our article about anti-dilution protections. Typically, the conversion ratio for Series A is defined in the company's charter as the original issue price divided by the conversion price. The original issue price and the conversion price are initially both set at the price per share at which the company sells its Series A to investors. When a down round occurs, the conversion price is reduced, thereby increasing the conversion ratio of Series A to common.</w:t>
      </w:r>
    </w:p>
    <w:p w14:paraId="0A091BA2" w14:textId="77777777" w:rsidR="008320A0" w:rsidRPr="008320A0" w:rsidRDefault="008320A0" w:rsidP="008320A0">
      <w:pPr>
        <w:rPr>
          <w:rFonts w:asciiTheme="majorHAnsi" w:hAnsiTheme="majorHAnsi" w:cstheme="majorHAnsi"/>
          <w:sz w:val="21"/>
          <w:szCs w:val="21"/>
        </w:rPr>
      </w:pPr>
    </w:p>
    <w:p w14:paraId="67693DCF" w14:textId="590AAFDA"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Below are the standard anti-dilution formulas.</w:t>
      </w:r>
    </w:p>
    <w:p w14:paraId="36A1EBB1" w14:textId="77777777" w:rsidR="008320A0" w:rsidRPr="008320A0" w:rsidRDefault="008320A0" w:rsidP="008320A0">
      <w:pPr>
        <w:rPr>
          <w:rFonts w:asciiTheme="majorHAnsi" w:hAnsiTheme="majorHAnsi" w:cstheme="majorHAnsi"/>
          <w:b/>
          <w:bCs/>
          <w:sz w:val="21"/>
          <w:szCs w:val="21"/>
        </w:rPr>
      </w:pPr>
    </w:p>
    <w:p w14:paraId="4B751CDE" w14:textId="1A75DCBD"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b/>
          <w:bCs/>
          <w:sz w:val="21"/>
          <w:szCs w:val="21"/>
        </w:rPr>
        <w:t>Broad-based weighted average formula</w:t>
      </w:r>
    </w:p>
    <w:p w14:paraId="46D19869" w14:textId="77777777" w:rsidR="008320A0" w:rsidRPr="008320A0" w:rsidRDefault="008320A0" w:rsidP="008320A0">
      <w:pPr>
        <w:rPr>
          <w:rFonts w:asciiTheme="majorHAnsi" w:hAnsiTheme="majorHAnsi" w:cstheme="majorHAnsi"/>
          <w:sz w:val="21"/>
          <w:szCs w:val="21"/>
        </w:rPr>
      </w:pPr>
    </w:p>
    <w:p w14:paraId="66E1555A" w14:textId="07B85CED"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This form of protection adjusts the conversion ratio based on the dilution in implied value of the shares caused by the down round. A typical broad-based weighted average formula for Series A Preferred Stock provides:</w:t>
      </w:r>
    </w:p>
    <w:p w14:paraId="70E2E095" w14:textId="77777777" w:rsidR="008320A0" w:rsidRPr="008320A0" w:rsidRDefault="008320A0" w:rsidP="008320A0">
      <w:pPr>
        <w:rPr>
          <w:rFonts w:asciiTheme="majorHAnsi" w:hAnsiTheme="majorHAnsi" w:cstheme="majorHAnsi"/>
          <w:sz w:val="21"/>
          <w:szCs w:val="21"/>
        </w:rPr>
      </w:pPr>
    </w:p>
    <w:p w14:paraId="6D943C54" w14:textId="4D5CC266" w:rsidR="008320A0" w:rsidRPr="008320A0"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CP</w:t>
      </w:r>
      <w:r w:rsidRPr="008320A0">
        <w:rPr>
          <w:rFonts w:asciiTheme="majorHAnsi" w:hAnsiTheme="majorHAnsi" w:cstheme="majorHAnsi" w:hint="cs"/>
          <w:sz w:val="21"/>
          <w:szCs w:val="21"/>
          <w:vertAlign w:val="subscript"/>
        </w:rPr>
        <w:t>2</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 CP</w:t>
      </w:r>
      <w:r w:rsidRPr="008320A0">
        <w:rPr>
          <w:rFonts w:asciiTheme="majorHAnsi" w:hAnsiTheme="majorHAnsi" w:cstheme="majorHAnsi" w:hint="cs"/>
          <w:sz w:val="21"/>
          <w:szCs w:val="21"/>
          <w:vertAlign w:val="subscript"/>
        </w:rPr>
        <w:t>1</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 (A+B) ÷ (A+C)</w:t>
      </w:r>
    </w:p>
    <w:p w14:paraId="728DA4CD" w14:textId="77777777" w:rsidR="008320A0" w:rsidRPr="008320A0" w:rsidRDefault="008320A0" w:rsidP="008320A0">
      <w:pPr>
        <w:ind w:left="720"/>
        <w:rPr>
          <w:rFonts w:asciiTheme="majorHAnsi" w:hAnsiTheme="majorHAnsi" w:cstheme="majorHAnsi"/>
          <w:sz w:val="21"/>
          <w:szCs w:val="21"/>
        </w:rPr>
      </w:pPr>
    </w:p>
    <w:p w14:paraId="78E04E15" w14:textId="095B2B76" w:rsidR="00BD0475"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CP</w:t>
      </w:r>
      <w:r w:rsidRPr="008320A0">
        <w:rPr>
          <w:rFonts w:asciiTheme="majorHAnsi" w:hAnsiTheme="majorHAnsi" w:cstheme="majorHAnsi" w:hint="cs"/>
          <w:sz w:val="21"/>
          <w:szCs w:val="21"/>
          <w:vertAlign w:val="subscript"/>
        </w:rPr>
        <w:t>2</w:t>
      </w:r>
      <w:r w:rsidR="00BD0475">
        <w:rPr>
          <w:rFonts w:asciiTheme="majorHAnsi" w:hAnsiTheme="majorHAnsi" w:cstheme="majorHAnsi"/>
          <w:sz w:val="21"/>
          <w:szCs w:val="21"/>
          <w:vertAlign w:val="subscript"/>
        </w:rPr>
        <w:t xml:space="preserve"> </w:t>
      </w:r>
      <w:r w:rsidRPr="008320A0">
        <w:rPr>
          <w:rFonts w:asciiTheme="majorHAnsi" w:hAnsiTheme="majorHAnsi" w:cstheme="majorHAnsi" w:hint="cs"/>
          <w:sz w:val="21"/>
          <w:szCs w:val="21"/>
        </w:rPr>
        <w:t>=</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Conversion price after down round</w:t>
      </w:r>
    </w:p>
    <w:p w14:paraId="07BD1D41" w14:textId="41EBAD11" w:rsidR="00BD0475"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CP</w:t>
      </w:r>
      <w:r w:rsidRPr="008320A0">
        <w:rPr>
          <w:rFonts w:asciiTheme="majorHAnsi" w:hAnsiTheme="majorHAnsi" w:cstheme="majorHAnsi" w:hint="cs"/>
          <w:sz w:val="21"/>
          <w:szCs w:val="21"/>
          <w:vertAlign w:val="subscript"/>
        </w:rPr>
        <w:t>1</w:t>
      </w:r>
      <w:r w:rsidR="004615C8">
        <w:rPr>
          <w:rFonts w:asciiTheme="majorHAnsi" w:hAnsiTheme="majorHAnsi" w:cstheme="majorHAnsi"/>
          <w:sz w:val="21"/>
          <w:szCs w:val="21"/>
          <w:vertAlign w:val="subscript"/>
        </w:rPr>
        <w:t xml:space="preserve"> </w:t>
      </w:r>
      <w:r w:rsidRPr="008320A0">
        <w:rPr>
          <w:rFonts w:asciiTheme="majorHAnsi" w:hAnsiTheme="majorHAnsi" w:cstheme="majorHAnsi" w:hint="cs"/>
          <w:sz w:val="21"/>
          <w:szCs w:val="21"/>
        </w:rPr>
        <w:t>= Conversion price before down round</w:t>
      </w:r>
    </w:p>
    <w:p w14:paraId="67F6AF9F" w14:textId="77777777" w:rsidR="00BD0475"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A</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Fully-diluted capitalization of the company prior to the down round, including the assumed exercise of outstanding options and warrants and conversion of preferred stock to common, but not giving effect to any securities converting in the down round</w:t>
      </w:r>
    </w:p>
    <w:p w14:paraId="461544B8" w14:textId="77777777" w:rsidR="00BD0475"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B = Total consideration received by the company in the down round divided by the Series A per share purchase price</w:t>
      </w:r>
    </w:p>
    <w:p w14:paraId="6ADB4C2A" w14:textId="0769B2DC" w:rsidR="008320A0" w:rsidRPr="008320A0"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C</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 xml:space="preserve"> Number of shares of stock issued in the down round</w:t>
      </w:r>
    </w:p>
    <w:p w14:paraId="55C5047A" w14:textId="77777777" w:rsidR="008320A0" w:rsidRPr="008320A0" w:rsidRDefault="008320A0" w:rsidP="008320A0">
      <w:pPr>
        <w:rPr>
          <w:rFonts w:asciiTheme="majorHAnsi" w:hAnsiTheme="majorHAnsi" w:cstheme="majorHAnsi"/>
          <w:sz w:val="21"/>
          <w:szCs w:val="21"/>
        </w:rPr>
      </w:pPr>
    </w:p>
    <w:p w14:paraId="7A05C571" w14:textId="3EF846E8"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The new conversion price is then divided into the original issue price to arrive at the new conversion ratio.</w:t>
      </w:r>
    </w:p>
    <w:p w14:paraId="5D90C35D" w14:textId="77777777" w:rsidR="008320A0" w:rsidRPr="008320A0" w:rsidRDefault="008320A0" w:rsidP="008320A0">
      <w:pPr>
        <w:rPr>
          <w:rFonts w:asciiTheme="majorHAnsi" w:hAnsiTheme="majorHAnsi" w:cstheme="majorHAnsi"/>
          <w:sz w:val="21"/>
          <w:szCs w:val="21"/>
        </w:rPr>
      </w:pPr>
    </w:p>
    <w:p w14:paraId="4A746654" w14:textId="0249A021"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This formula can be made even more company friendly by including any shares reserved under the stock plan but not yet awarded.</w:t>
      </w:r>
    </w:p>
    <w:p w14:paraId="1634EEC3" w14:textId="77777777" w:rsidR="008320A0" w:rsidRPr="008320A0" w:rsidRDefault="008320A0" w:rsidP="008320A0">
      <w:pPr>
        <w:rPr>
          <w:rFonts w:asciiTheme="majorHAnsi" w:hAnsiTheme="majorHAnsi" w:cstheme="majorHAnsi"/>
          <w:b/>
          <w:bCs/>
          <w:sz w:val="21"/>
          <w:szCs w:val="21"/>
        </w:rPr>
      </w:pPr>
    </w:p>
    <w:p w14:paraId="6E867C1B" w14:textId="7CDBC581"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b/>
          <w:bCs/>
          <w:sz w:val="21"/>
          <w:szCs w:val="21"/>
        </w:rPr>
        <w:t>Narrow-based weighted average formula</w:t>
      </w:r>
    </w:p>
    <w:p w14:paraId="3750EB86" w14:textId="77777777" w:rsidR="008320A0" w:rsidRPr="008320A0" w:rsidRDefault="008320A0" w:rsidP="008320A0">
      <w:pPr>
        <w:rPr>
          <w:rFonts w:asciiTheme="majorHAnsi" w:hAnsiTheme="majorHAnsi" w:cstheme="majorHAnsi"/>
          <w:sz w:val="21"/>
          <w:szCs w:val="21"/>
        </w:rPr>
      </w:pPr>
    </w:p>
    <w:p w14:paraId="3853FE9C" w14:textId="7BEC67A4"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In narrow-based weighted average, the formula is the same as the broad-based formula above, except that A will be narrowed to exclude reserved, but unissued shares. The following is an example:</w:t>
      </w:r>
    </w:p>
    <w:p w14:paraId="455DF45F" w14:textId="77777777" w:rsidR="008320A0" w:rsidRPr="008320A0" w:rsidRDefault="008320A0" w:rsidP="008320A0">
      <w:pPr>
        <w:rPr>
          <w:rFonts w:asciiTheme="majorHAnsi" w:hAnsiTheme="majorHAnsi" w:cstheme="majorHAnsi"/>
          <w:sz w:val="21"/>
          <w:szCs w:val="21"/>
        </w:rPr>
      </w:pPr>
    </w:p>
    <w:p w14:paraId="095B889B" w14:textId="69AD0509" w:rsidR="008320A0" w:rsidRPr="008320A0" w:rsidRDefault="008320A0" w:rsidP="008320A0">
      <w:pPr>
        <w:ind w:left="720"/>
        <w:rPr>
          <w:rFonts w:asciiTheme="majorHAnsi" w:hAnsiTheme="majorHAnsi" w:cstheme="majorHAnsi"/>
          <w:sz w:val="21"/>
          <w:szCs w:val="21"/>
        </w:rPr>
      </w:pPr>
      <w:r w:rsidRPr="008320A0">
        <w:rPr>
          <w:rFonts w:asciiTheme="majorHAnsi" w:hAnsiTheme="majorHAnsi" w:cstheme="majorHAnsi" w:hint="cs"/>
          <w:sz w:val="21"/>
          <w:szCs w:val="21"/>
        </w:rPr>
        <w:t>A = All shares of common stock and preferred stock currently outstanding, treating the preferred stock on an as-converted basis.</w:t>
      </w:r>
    </w:p>
    <w:p w14:paraId="5A31D3F3" w14:textId="52B4B6E9" w:rsidR="008320A0" w:rsidRDefault="008320A0">
      <w:pPr>
        <w:rPr>
          <w:rFonts w:asciiTheme="majorHAnsi" w:hAnsiTheme="majorHAnsi" w:cstheme="majorHAnsi"/>
          <w:b/>
          <w:bCs/>
          <w:sz w:val="21"/>
          <w:szCs w:val="21"/>
        </w:rPr>
      </w:pPr>
      <w:r>
        <w:rPr>
          <w:rFonts w:asciiTheme="majorHAnsi" w:hAnsiTheme="majorHAnsi" w:cstheme="majorHAnsi"/>
          <w:b/>
          <w:bCs/>
          <w:sz w:val="21"/>
          <w:szCs w:val="21"/>
        </w:rPr>
        <w:br w:type="page"/>
      </w:r>
    </w:p>
    <w:p w14:paraId="79D9E2EE" w14:textId="77777777" w:rsidR="008320A0" w:rsidRPr="008320A0" w:rsidRDefault="008320A0" w:rsidP="008320A0">
      <w:pPr>
        <w:rPr>
          <w:rFonts w:asciiTheme="majorHAnsi" w:hAnsiTheme="majorHAnsi" w:cstheme="majorHAnsi"/>
          <w:b/>
          <w:bCs/>
          <w:sz w:val="21"/>
          <w:szCs w:val="21"/>
        </w:rPr>
      </w:pPr>
    </w:p>
    <w:p w14:paraId="1794654C" w14:textId="4074C18B"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b/>
          <w:bCs/>
          <w:sz w:val="21"/>
          <w:szCs w:val="21"/>
        </w:rPr>
        <w:t>Full ratchet formula</w:t>
      </w:r>
    </w:p>
    <w:p w14:paraId="5B0DF201" w14:textId="77777777" w:rsidR="008320A0" w:rsidRPr="008320A0" w:rsidRDefault="008320A0" w:rsidP="008320A0">
      <w:pPr>
        <w:rPr>
          <w:rFonts w:asciiTheme="majorHAnsi" w:hAnsiTheme="majorHAnsi" w:cstheme="majorHAnsi"/>
          <w:sz w:val="21"/>
          <w:szCs w:val="21"/>
        </w:rPr>
      </w:pPr>
    </w:p>
    <w:p w14:paraId="32FED6EC" w14:textId="7F7D07FD"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Full ratchet anti-dilution lowers the conversion price of the protected stock to the price paid in the down round. The new conversion price is then divided into the original</w:t>
      </w:r>
      <w:r w:rsidR="00BD0475">
        <w:rPr>
          <w:rFonts w:asciiTheme="majorHAnsi" w:hAnsiTheme="majorHAnsi" w:cstheme="majorHAnsi"/>
          <w:sz w:val="21"/>
          <w:szCs w:val="21"/>
        </w:rPr>
        <w:t xml:space="preserve"> </w:t>
      </w:r>
      <w:r w:rsidRPr="008320A0">
        <w:rPr>
          <w:rFonts w:asciiTheme="majorHAnsi" w:hAnsiTheme="majorHAnsi" w:cstheme="majorHAnsi" w:hint="cs"/>
          <w:sz w:val="21"/>
          <w:szCs w:val="21"/>
        </w:rPr>
        <w:t>issue price to arrive at the new conversion ratio. As a result, the holders of the protected stock effectively get a price adjustment to the price paid in the down round.</w:t>
      </w:r>
    </w:p>
    <w:p w14:paraId="357E9226" w14:textId="77777777" w:rsidR="008320A0" w:rsidRPr="008320A0" w:rsidRDefault="008320A0" w:rsidP="008320A0">
      <w:pPr>
        <w:rPr>
          <w:rFonts w:asciiTheme="majorHAnsi" w:hAnsiTheme="majorHAnsi" w:cstheme="majorHAnsi"/>
          <w:sz w:val="21"/>
          <w:szCs w:val="21"/>
        </w:rPr>
      </w:pPr>
    </w:p>
    <w:p w14:paraId="7587EC0E" w14:textId="4109F165" w:rsidR="008320A0" w:rsidRPr="008320A0" w:rsidRDefault="008320A0" w:rsidP="008320A0">
      <w:pPr>
        <w:rPr>
          <w:rFonts w:asciiTheme="majorHAnsi" w:hAnsiTheme="majorHAnsi" w:cstheme="majorHAnsi"/>
          <w:sz w:val="21"/>
          <w:szCs w:val="21"/>
        </w:rPr>
      </w:pPr>
      <w:r w:rsidRPr="008320A0">
        <w:rPr>
          <w:rFonts w:asciiTheme="majorHAnsi" w:hAnsiTheme="majorHAnsi" w:cstheme="majorHAnsi" w:hint="cs"/>
          <w:sz w:val="21"/>
          <w:szCs w:val="21"/>
        </w:rPr>
        <w:t>A full ratchet provision will always result in a larger conversion rate adjustment than a weighted average provision and, for that reason, is more detrimental to founders and other common stock holders than a weighted average formula.</w:t>
      </w:r>
    </w:p>
    <w:p w14:paraId="6B411829" w14:textId="77777777" w:rsidR="008320A0" w:rsidRPr="008320A0" w:rsidRDefault="008320A0">
      <w:pPr>
        <w:rPr>
          <w:rFonts w:asciiTheme="majorHAnsi" w:hAnsiTheme="majorHAnsi" w:cstheme="majorHAnsi"/>
          <w:sz w:val="21"/>
          <w:szCs w:val="21"/>
        </w:rPr>
      </w:pPr>
    </w:p>
    <w:p w14:paraId="7528DBE5" w14:textId="77777777" w:rsidR="008320A0" w:rsidRPr="008320A0" w:rsidRDefault="008320A0">
      <w:pPr>
        <w:rPr>
          <w:rFonts w:asciiTheme="majorHAnsi" w:hAnsiTheme="majorHAnsi" w:cstheme="majorHAnsi"/>
          <w:sz w:val="21"/>
          <w:szCs w:val="21"/>
        </w:rPr>
      </w:pPr>
    </w:p>
    <w:p w14:paraId="0C717BBD" w14:textId="77777777" w:rsidR="008320A0" w:rsidRPr="008320A0" w:rsidRDefault="008320A0">
      <w:pPr>
        <w:rPr>
          <w:rFonts w:asciiTheme="majorHAnsi" w:hAnsiTheme="majorHAnsi" w:cstheme="majorHAnsi"/>
          <w:sz w:val="21"/>
          <w:szCs w:val="21"/>
        </w:rPr>
      </w:pPr>
    </w:p>
    <w:p w14:paraId="1A47DD2D" w14:textId="77777777" w:rsidR="008320A0" w:rsidRDefault="008320A0">
      <w:pPr>
        <w:rPr>
          <w:rFonts w:asciiTheme="majorHAnsi" w:hAnsiTheme="majorHAnsi" w:cstheme="majorHAnsi"/>
          <w:sz w:val="21"/>
          <w:szCs w:val="21"/>
        </w:rPr>
      </w:pPr>
    </w:p>
    <w:p w14:paraId="3C0C04BA" w14:textId="5DDA7EE7" w:rsidR="008320A0" w:rsidRPr="004615C8" w:rsidRDefault="008320A0" w:rsidP="00BD0475">
      <w:pPr>
        <w:rPr>
          <w:rFonts w:asciiTheme="majorHAnsi" w:hAnsiTheme="majorHAnsi" w:cstheme="majorHAnsi"/>
          <w:b/>
          <w:bCs/>
          <w:sz w:val="21"/>
          <w:szCs w:val="21"/>
        </w:rPr>
      </w:pPr>
      <w:r w:rsidRPr="004615C8">
        <w:rPr>
          <w:rFonts w:asciiTheme="majorHAnsi" w:hAnsiTheme="majorHAnsi" w:cstheme="majorHAnsi"/>
          <w:b/>
          <w:bCs/>
          <w:sz w:val="21"/>
          <w:szCs w:val="21"/>
        </w:rPr>
        <w:t>See also:</w:t>
      </w:r>
    </w:p>
    <w:p w14:paraId="795B3E48" w14:textId="4B54FBA5" w:rsidR="008320A0" w:rsidRPr="00536836" w:rsidRDefault="005E57A5" w:rsidP="00BD0475">
      <w:pPr>
        <w:rPr>
          <w:rFonts w:asciiTheme="majorHAnsi" w:hAnsiTheme="majorHAnsi" w:cstheme="majorHAnsi"/>
          <w:sz w:val="22"/>
          <w:szCs w:val="22"/>
        </w:rPr>
      </w:pPr>
      <w:hyperlink r:id="rId7" w:history="1">
        <w:r w:rsidR="008320A0" w:rsidRPr="00536836">
          <w:rPr>
            <w:rStyle w:val="Hyperlink"/>
            <w:rFonts w:asciiTheme="majorHAnsi" w:hAnsiTheme="majorHAnsi" w:cstheme="majorHAnsi"/>
            <w:sz w:val="22"/>
            <w:szCs w:val="22"/>
          </w:rPr>
          <w:t>https://www.calstartuplawfirm.com/business-lawyer-blog/anti-dilution-provisions.php</w:t>
        </w:r>
      </w:hyperlink>
      <w:r w:rsidR="008320A0" w:rsidRPr="00536836">
        <w:rPr>
          <w:rFonts w:asciiTheme="majorHAnsi" w:hAnsiTheme="majorHAnsi" w:cstheme="majorHAnsi"/>
          <w:sz w:val="22"/>
          <w:szCs w:val="22"/>
        </w:rPr>
        <w:t xml:space="preserve"> </w:t>
      </w:r>
      <w:r w:rsidR="00BD0475">
        <w:rPr>
          <w:rFonts w:asciiTheme="majorHAnsi" w:hAnsiTheme="majorHAnsi" w:cstheme="majorHAnsi"/>
          <w:sz w:val="22"/>
          <w:szCs w:val="22"/>
        </w:rPr>
        <w:t xml:space="preserve">for Excel worked examples </w:t>
      </w:r>
    </w:p>
    <w:p w14:paraId="3C715A66" w14:textId="5999C3EF" w:rsidR="008320A0" w:rsidRPr="00536836" w:rsidRDefault="005E57A5" w:rsidP="00BD0475">
      <w:pPr>
        <w:rPr>
          <w:rFonts w:asciiTheme="majorHAnsi" w:hAnsiTheme="majorHAnsi" w:cstheme="majorHAnsi"/>
          <w:sz w:val="22"/>
          <w:szCs w:val="22"/>
        </w:rPr>
      </w:pPr>
      <w:hyperlink r:id="rId8" w:history="1">
        <w:r w:rsidR="008320A0" w:rsidRPr="00536836">
          <w:rPr>
            <w:rStyle w:val="Hyperlink"/>
            <w:rFonts w:asciiTheme="majorHAnsi" w:hAnsiTheme="majorHAnsi" w:cstheme="majorHAnsi"/>
            <w:sz w:val="22"/>
            <w:szCs w:val="22"/>
          </w:rPr>
          <w:t>https://www.ashfords.co.uk/insights/blog/anatomy-of-a-term-sheet-anti-dilution-iii-weighted-average</w:t>
        </w:r>
      </w:hyperlink>
      <w:r w:rsidR="008320A0" w:rsidRPr="00536836">
        <w:rPr>
          <w:rFonts w:asciiTheme="majorHAnsi" w:hAnsiTheme="majorHAnsi" w:cstheme="majorHAnsi"/>
          <w:sz w:val="22"/>
          <w:szCs w:val="22"/>
        </w:rPr>
        <w:t xml:space="preserve"> </w:t>
      </w:r>
      <w:r w:rsidR="00BD0475">
        <w:rPr>
          <w:rFonts w:asciiTheme="majorHAnsi" w:hAnsiTheme="majorHAnsi" w:cstheme="majorHAnsi"/>
          <w:sz w:val="22"/>
          <w:szCs w:val="22"/>
        </w:rPr>
        <w:t>for worked example under UK law</w:t>
      </w:r>
    </w:p>
    <w:p w14:paraId="0CBE3DF3" w14:textId="77777777" w:rsidR="008320A0" w:rsidRDefault="008320A0">
      <w:pPr>
        <w:rPr>
          <w:rFonts w:asciiTheme="majorHAnsi" w:hAnsiTheme="majorHAnsi" w:cstheme="majorHAnsi"/>
          <w:sz w:val="21"/>
          <w:szCs w:val="21"/>
        </w:rPr>
      </w:pPr>
    </w:p>
    <w:p w14:paraId="033158CC" w14:textId="77777777" w:rsidR="008320A0" w:rsidRPr="008320A0" w:rsidRDefault="008320A0">
      <w:pPr>
        <w:rPr>
          <w:rFonts w:asciiTheme="majorHAnsi" w:hAnsiTheme="majorHAnsi" w:cstheme="majorHAnsi"/>
          <w:sz w:val="21"/>
          <w:szCs w:val="21"/>
        </w:rPr>
      </w:pPr>
    </w:p>
    <w:sectPr w:rsidR="008320A0" w:rsidRPr="008320A0" w:rsidSect="00D528F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78A1" w14:textId="77777777" w:rsidR="006830B7" w:rsidRDefault="006830B7" w:rsidP="008320A0">
      <w:r>
        <w:separator/>
      </w:r>
    </w:p>
  </w:endnote>
  <w:endnote w:type="continuationSeparator" w:id="0">
    <w:p w14:paraId="0A4F46AE" w14:textId="77777777" w:rsidR="006830B7" w:rsidRDefault="006830B7" w:rsidP="0083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1B02" w14:textId="77777777" w:rsidR="006830B7" w:rsidRDefault="006830B7" w:rsidP="008320A0">
      <w:r>
        <w:separator/>
      </w:r>
    </w:p>
  </w:footnote>
  <w:footnote w:type="continuationSeparator" w:id="0">
    <w:p w14:paraId="4E3A2EEA" w14:textId="77777777" w:rsidR="006830B7" w:rsidRDefault="006830B7" w:rsidP="008320A0">
      <w:r>
        <w:continuationSeparator/>
      </w:r>
    </w:p>
  </w:footnote>
  <w:footnote w:id="1">
    <w:p w14:paraId="5495109C" w14:textId="77777777" w:rsidR="008320A0" w:rsidRPr="008320A0" w:rsidRDefault="008320A0" w:rsidP="008320A0">
      <w:pPr>
        <w:rPr>
          <w:rFonts w:asciiTheme="majorHAnsi" w:hAnsiTheme="majorHAnsi" w:cstheme="majorHAnsi"/>
          <w:sz w:val="21"/>
          <w:szCs w:val="21"/>
        </w:rPr>
      </w:pPr>
      <w:r>
        <w:rPr>
          <w:rStyle w:val="FootnoteReference"/>
        </w:rPr>
        <w:footnoteRef/>
      </w:r>
      <w:r>
        <w:t xml:space="preserve"> </w:t>
      </w:r>
      <w:hyperlink r:id="rId1" w:history="1">
        <w:r w:rsidRPr="008320A0">
          <w:rPr>
            <w:rStyle w:val="Hyperlink"/>
            <w:rFonts w:asciiTheme="majorHAnsi" w:hAnsiTheme="majorHAnsi" w:cstheme="majorHAnsi"/>
            <w:sz w:val="21"/>
            <w:szCs w:val="21"/>
          </w:rPr>
          <w:t>https://www.dlapiperaccelerate.com/knowledge/2017/what-are-the-price-based-anti-dilution-formulas.html</w:t>
        </w:r>
      </w:hyperlink>
      <w:r w:rsidRPr="008320A0">
        <w:rPr>
          <w:rFonts w:asciiTheme="majorHAnsi" w:hAnsiTheme="majorHAnsi" w:cstheme="majorHAnsi"/>
          <w:sz w:val="21"/>
          <w:szCs w:val="21"/>
        </w:rPr>
        <w:t xml:space="preserve"> </w:t>
      </w:r>
    </w:p>
    <w:p w14:paraId="5C6A8E9F" w14:textId="75AB2050" w:rsidR="008320A0" w:rsidRPr="008320A0" w:rsidRDefault="008320A0">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46B"/>
    <w:multiLevelType w:val="hybridMultilevel"/>
    <w:tmpl w:val="F4307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B6355"/>
    <w:multiLevelType w:val="hybridMultilevel"/>
    <w:tmpl w:val="DE70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056954"/>
    <w:multiLevelType w:val="hybridMultilevel"/>
    <w:tmpl w:val="303AA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0D17FF"/>
    <w:multiLevelType w:val="hybridMultilevel"/>
    <w:tmpl w:val="97C8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C45EC"/>
    <w:multiLevelType w:val="hybridMultilevel"/>
    <w:tmpl w:val="5D04B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784251"/>
    <w:multiLevelType w:val="multilevel"/>
    <w:tmpl w:val="B0F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B77AD"/>
    <w:multiLevelType w:val="hybridMultilevel"/>
    <w:tmpl w:val="19AA1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CA1160"/>
    <w:multiLevelType w:val="hybridMultilevel"/>
    <w:tmpl w:val="FE4AF37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7324EA1"/>
    <w:multiLevelType w:val="hybridMultilevel"/>
    <w:tmpl w:val="86FE66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8976AB"/>
    <w:multiLevelType w:val="hybridMultilevel"/>
    <w:tmpl w:val="C1B85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7553621">
    <w:abstractNumId w:val="8"/>
  </w:num>
  <w:num w:numId="2" w16cid:durableId="1550073489">
    <w:abstractNumId w:val="2"/>
  </w:num>
  <w:num w:numId="3" w16cid:durableId="1921258060">
    <w:abstractNumId w:val="0"/>
  </w:num>
  <w:num w:numId="4" w16cid:durableId="250621436">
    <w:abstractNumId w:val="1"/>
  </w:num>
  <w:num w:numId="5" w16cid:durableId="1209342672">
    <w:abstractNumId w:val="9"/>
  </w:num>
  <w:num w:numId="6" w16cid:durableId="881212861">
    <w:abstractNumId w:val="4"/>
  </w:num>
  <w:num w:numId="7" w16cid:durableId="821700200">
    <w:abstractNumId w:val="3"/>
  </w:num>
  <w:num w:numId="8" w16cid:durableId="380179294">
    <w:abstractNumId w:val="6"/>
  </w:num>
  <w:num w:numId="9" w16cid:durableId="888341730">
    <w:abstractNumId w:val="7"/>
  </w:num>
  <w:num w:numId="10" w16cid:durableId="2120830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75"/>
    <w:rsid w:val="000176F2"/>
    <w:rsid w:val="000C701C"/>
    <w:rsid w:val="00114387"/>
    <w:rsid w:val="00126B6A"/>
    <w:rsid w:val="00155154"/>
    <w:rsid w:val="001A7E42"/>
    <w:rsid w:val="00203947"/>
    <w:rsid w:val="00260E8B"/>
    <w:rsid w:val="002D3D6B"/>
    <w:rsid w:val="002E1275"/>
    <w:rsid w:val="0032145F"/>
    <w:rsid w:val="003D5817"/>
    <w:rsid w:val="003F3083"/>
    <w:rsid w:val="00404DEC"/>
    <w:rsid w:val="00423DEE"/>
    <w:rsid w:val="004615C8"/>
    <w:rsid w:val="004B1352"/>
    <w:rsid w:val="004B6B03"/>
    <w:rsid w:val="004D18FA"/>
    <w:rsid w:val="004F0659"/>
    <w:rsid w:val="00532474"/>
    <w:rsid w:val="00536836"/>
    <w:rsid w:val="00597434"/>
    <w:rsid w:val="005E57A5"/>
    <w:rsid w:val="006469BD"/>
    <w:rsid w:val="006830B7"/>
    <w:rsid w:val="00684D26"/>
    <w:rsid w:val="00726829"/>
    <w:rsid w:val="00792C69"/>
    <w:rsid w:val="008320A0"/>
    <w:rsid w:val="00861B38"/>
    <w:rsid w:val="00894D37"/>
    <w:rsid w:val="008C00FC"/>
    <w:rsid w:val="008D6D7D"/>
    <w:rsid w:val="0092048A"/>
    <w:rsid w:val="0096204E"/>
    <w:rsid w:val="009922CB"/>
    <w:rsid w:val="009B7A35"/>
    <w:rsid w:val="009F5BF1"/>
    <w:rsid w:val="00A54D04"/>
    <w:rsid w:val="00B64038"/>
    <w:rsid w:val="00BD0475"/>
    <w:rsid w:val="00CA2036"/>
    <w:rsid w:val="00D528FC"/>
    <w:rsid w:val="00DA535C"/>
    <w:rsid w:val="00DC31E9"/>
    <w:rsid w:val="00DE0B5B"/>
    <w:rsid w:val="00E408C9"/>
    <w:rsid w:val="00E85B9E"/>
    <w:rsid w:val="00F90164"/>
    <w:rsid w:val="00F9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0D6A76"/>
  <w14:defaultImageDpi w14:val="32767"/>
  <w15:chartTrackingRefBased/>
  <w15:docId w15:val="{CC46017C-A4C5-CC4A-8A86-A5A758EF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387"/>
    <w:pPr>
      <w:ind w:left="720"/>
      <w:contextualSpacing/>
    </w:pPr>
  </w:style>
  <w:style w:type="character" w:customStyle="1" w:styleId="Textproposal">
    <w:name w:val="Text proposal"/>
    <w:basedOn w:val="DefaultParagraphFont"/>
    <w:rsid w:val="00114387"/>
    <w:rPr>
      <w:szCs w:val="22"/>
      <w:u w:val="single"/>
      <w:lang w:val="en-GB"/>
    </w:rPr>
  </w:style>
  <w:style w:type="character" w:customStyle="1" w:styleId="Definition">
    <w:name w:val="Definition"/>
    <w:basedOn w:val="DefaultParagraphFont"/>
    <w:rsid w:val="00114387"/>
    <w:rPr>
      <w:b/>
      <w:bCs/>
      <w:sz w:val="22"/>
      <w:szCs w:val="22"/>
      <w:lang w:val="en-GB"/>
    </w:rPr>
  </w:style>
  <w:style w:type="table" w:styleId="GridTable4-Accent5">
    <w:name w:val="Grid Table 4 Accent 5"/>
    <w:basedOn w:val="TableNormal"/>
    <w:uiPriority w:val="49"/>
    <w:rsid w:val="0011438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114387"/>
    <w:rPr>
      <w:color w:val="0563C1" w:themeColor="hyperlink"/>
      <w:u w:val="single"/>
    </w:rPr>
  </w:style>
  <w:style w:type="character" w:styleId="UnresolvedMention">
    <w:name w:val="Unresolved Mention"/>
    <w:basedOn w:val="DefaultParagraphFont"/>
    <w:uiPriority w:val="99"/>
    <w:rsid w:val="00536836"/>
    <w:rPr>
      <w:color w:val="605E5C"/>
      <w:shd w:val="clear" w:color="auto" w:fill="E1DFDD"/>
    </w:rPr>
  </w:style>
  <w:style w:type="paragraph" w:styleId="FootnoteText">
    <w:name w:val="footnote text"/>
    <w:basedOn w:val="Normal"/>
    <w:link w:val="FootnoteTextChar"/>
    <w:uiPriority w:val="99"/>
    <w:semiHidden/>
    <w:unhideWhenUsed/>
    <w:rsid w:val="008320A0"/>
    <w:rPr>
      <w:sz w:val="20"/>
      <w:szCs w:val="20"/>
    </w:rPr>
  </w:style>
  <w:style w:type="character" w:customStyle="1" w:styleId="FootnoteTextChar">
    <w:name w:val="Footnote Text Char"/>
    <w:basedOn w:val="DefaultParagraphFont"/>
    <w:link w:val="FootnoteText"/>
    <w:uiPriority w:val="99"/>
    <w:semiHidden/>
    <w:rsid w:val="008320A0"/>
    <w:rPr>
      <w:sz w:val="20"/>
      <w:szCs w:val="20"/>
    </w:rPr>
  </w:style>
  <w:style w:type="character" w:styleId="FootnoteReference">
    <w:name w:val="footnote reference"/>
    <w:basedOn w:val="DefaultParagraphFont"/>
    <w:uiPriority w:val="99"/>
    <w:semiHidden/>
    <w:unhideWhenUsed/>
    <w:rsid w:val="008320A0"/>
    <w:rPr>
      <w:vertAlign w:val="superscript"/>
    </w:rPr>
  </w:style>
  <w:style w:type="character" w:styleId="FollowedHyperlink">
    <w:name w:val="FollowedHyperlink"/>
    <w:basedOn w:val="DefaultParagraphFont"/>
    <w:uiPriority w:val="99"/>
    <w:semiHidden/>
    <w:unhideWhenUsed/>
    <w:rsid w:val="00BD04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885">
      <w:bodyDiv w:val="1"/>
      <w:marLeft w:val="0"/>
      <w:marRight w:val="0"/>
      <w:marTop w:val="0"/>
      <w:marBottom w:val="0"/>
      <w:divBdr>
        <w:top w:val="none" w:sz="0" w:space="0" w:color="auto"/>
        <w:left w:val="none" w:sz="0" w:space="0" w:color="auto"/>
        <w:bottom w:val="none" w:sz="0" w:space="0" w:color="auto"/>
        <w:right w:val="none" w:sz="0" w:space="0" w:color="auto"/>
      </w:divBdr>
    </w:div>
    <w:div w:id="104136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ords.co.uk/insights/blog/anatomy-of-a-term-sheet-anti-dilution-iii-weighted-average" TargetMode="External"/><Relationship Id="rId3" Type="http://schemas.openxmlformats.org/officeDocument/2006/relationships/settings" Target="settings.xml"/><Relationship Id="rId7" Type="http://schemas.openxmlformats.org/officeDocument/2006/relationships/hyperlink" Target="https://www.calstartuplawfirm.com/business-lawyer-blog/anti-dilution-provision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lapiperaccelerate.com/knowledge/2017/what-are-the-price-based-anti-dilution-formul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dc:creator>
  <cp:keywords/>
  <dc:description/>
  <cp:lastModifiedBy>Jack Williams-Sharkey</cp:lastModifiedBy>
  <cp:revision>2</cp:revision>
  <cp:lastPrinted>2023-08-08T13:25:00Z</cp:lastPrinted>
  <dcterms:created xsi:type="dcterms:W3CDTF">2023-10-25T09:03:00Z</dcterms:created>
  <dcterms:modified xsi:type="dcterms:W3CDTF">2023-10-25T09:03:00Z</dcterms:modified>
</cp:coreProperties>
</file>