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8E268" w14:textId="5DCC6FA7" w:rsidR="00671812" w:rsidRPr="005D7036" w:rsidRDefault="00576174" w:rsidP="000A1F3B">
      <w:pPr>
        <w:jc w:val="center"/>
        <w:rPr>
          <w:rFonts w:asciiTheme="majorHAnsi" w:hAnsiTheme="majorHAnsi" w:cstheme="majorHAnsi"/>
          <w:b/>
          <w:bCs/>
          <w:color w:val="C00000"/>
        </w:rPr>
      </w:pPr>
      <w:r w:rsidRPr="005D7036">
        <w:rPr>
          <w:rFonts w:asciiTheme="majorHAnsi" w:hAnsiTheme="majorHAnsi" w:cstheme="majorHAnsi"/>
          <w:b/>
          <w:bCs/>
          <w:color w:val="C00000"/>
          <w:highlight w:val="yellow"/>
        </w:rPr>
        <w:t>Vexillum Ventures</w:t>
      </w:r>
    </w:p>
    <w:p w14:paraId="52EA1E59" w14:textId="05747814" w:rsidR="00576174" w:rsidRPr="005D7036" w:rsidRDefault="00576174" w:rsidP="000A1F3B">
      <w:pPr>
        <w:jc w:val="center"/>
        <w:rPr>
          <w:rFonts w:asciiTheme="majorHAnsi" w:hAnsiTheme="majorHAnsi" w:cstheme="majorHAnsi"/>
          <w:b/>
          <w:bCs/>
          <w:color w:val="C00000"/>
        </w:rPr>
      </w:pPr>
      <w:r w:rsidRPr="005D7036">
        <w:rPr>
          <w:rFonts w:asciiTheme="majorHAnsi" w:hAnsiTheme="majorHAnsi" w:cstheme="majorHAnsi"/>
          <w:b/>
          <w:bCs/>
          <w:color w:val="C00000"/>
        </w:rPr>
        <w:t>Series A Term Sheet</w:t>
      </w:r>
    </w:p>
    <w:p w14:paraId="2B130322" w14:textId="6285D547" w:rsidR="00576174" w:rsidRPr="005D7036" w:rsidRDefault="00576174" w:rsidP="000A1F3B">
      <w:pPr>
        <w:jc w:val="center"/>
        <w:rPr>
          <w:rFonts w:asciiTheme="majorHAnsi" w:hAnsiTheme="majorHAnsi" w:cstheme="majorHAnsi"/>
          <w:b/>
          <w:bCs/>
          <w:color w:val="C00000"/>
          <w:u w:val="single"/>
        </w:rPr>
      </w:pPr>
      <w:r w:rsidRPr="005D7036">
        <w:rPr>
          <w:rFonts w:asciiTheme="majorHAnsi" w:hAnsiTheme="majorHAnsi" w:cstheme="majorHAnsi"/>
          <w:b/>
          <w:bCs/>
          <w:color w:val="C00000"/>
          <w:u w:val="single"/>
        </w:rPr>
        <w:t>Leptis Robotics Ltd</w:t>
      </w:r>
      <w:r w:rsidR="00F21214" w:rsidRPr="005D7036">
        <w:rPr>
          <w:rFonts w:asciiTheme="majorHAnsi" w:hAnsiTheme="majorHAnsi" w:cstheme="majorHAnsi"/>
          <w:b/>
          <w:bCs/>
          <w:color w:val="C00000"/>
          <w:u w:val="single"/>
        </w:rPr>
        <w:t xml:space="preserve"> (the ‘Company’)</w:t>
      </w:r>
    </w:p>
    <w:p w14:paraId="5BA75EA5" w14:textId="77777777" w:rsidR="00576174" w:rsidRPr="00576174" w:rsidRDefault="00576174">
      <w:pPr>
        <w:rPr>
          <w:rFonts w:asciiTheme="majorHAnsi" w:hAnsiTheme="majorHAnsi" w:cstheme="majorHAnsi"/>
        </w:rPr>
      </w:pPr>
    </w:p>
    <w:p w14:paraId="3868B1AD" w14:textId="77777777" w:rsidR="00576174" w:rsidRPr="00576174" w:rsidRDefault="00576174">
      <w:pPr>
        <w:rPr>
          <w:rFonts w:asciiTheme="majorHAnsi" w:hAnsiTheme="majorHAnsi" w:cstheme="majorHAnsi"/>
        </w:rPr>
      </w:pPr>
    </w:p>
    <w:tbl>
      <w:tblPr>
        <w:tblStyle w:val="GridTable4-Accent5"/>
        <w:tblW w:w="10206" w:type="dxa"/>
        <w:tblInd w:w="-289" w:type="dxa"/>
        <w:tblLook w:val="04A0" w:firstRow="1" w:lastRow="0" w:firstColumn="1" w:lastColumn="0" w:noHBand="0" w:noVBand="1"/>
      </w:tblPr>
      <w:tblGrid>
        <w:gridCol w:w="435"/>
        <w:gridCol w:w="1571"/>
        <w:gridCol w:w="5082"/>
        <w:gridCol w:w="3118"/>
      </w:tblGrid>
      <w:tr w:rsidR="00855F91" w:rsidRPr="00E2060A" w14:paraId="6B777781" w14:textId="77777777" w:rsidTr="00855F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 w:type="dxa"/>
          </w:tcPr>
          <w:p w14:paraId="2F155BE4" w14:textId="6288F4BE" w:rsidR="005D16A4" w:rsidRPr="00E2060A" w:rsidRDefault="005D16A4">
            <w:pPr>
              <w:rPr>
                <w:rFonts w:asciiTheme="majorHAnsi" w:hAnsiTheme="majorHAnsi" w:cstheme="majorHAnsi"/>
                <w:sz w:val="20"/>
                <w:szCs w:val="20"/>
              </w:rPr>
            </w:pPr>
            <w:r w:rsidRPr="00E2060A">
              <w:rPr>
                <w:rFonts w:asciiTheme="majorHAnsi" w:hAnsiTheme="majorHAnsi" w:cstheme="majorHAnsi"/>
                <w:sz w:val="20"/>
                <w:szCs w:val="20"/>
              </w:rPr>
              <w:t>#</w:t>
            </w:r>
          </w:p>
        </w:tc>
        <w:tc>
          <w:tcPr>
            <w:tcW w:w="1571" w:type="dxa"/>
          </w:tcPr>
          <w:p w14:paraId="61730282" w14:textId="220EB609" w:rsidR="005D16A4" w:rsidRPr="00E2060A" w:rsidRDefault="005D16A4">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2060A">
              <w:rPr>
                <w:rFonts w:asciiTheme="majorHAnsi" w:hAnsiTheme="majorHAnsi" w:cstheme="majorHAnsi"/>
                <w:sz w:val="20"/>
                <w:szCs w:val="20"/>
              </w:rPr>
              <w:t>Clause</w:t>
            </w:r>
          </w:p>
        </w:tc>
        <w:tc>
          <w:tcPr>
            <w:tcW w:w="5082" w:type="dxa"/>
          </w:tcPr>
          <w:p w14:paraId="14341669" w14:textId="5C8ED053" w:rsidR="005D16A4" w:rsidRPr="00E2060A" w:rsidRDefault="005D16A4" w:rsidP="00010D7D">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2060A">
              <w:rPr>
                <w:rFonts w:asciiTheme="majorHAnsi" w:hAnsiTheme="majorHAnsi" w:cstheme="majorHAnsi"/>
                <w:sz w:val="20"/>
                <w:szCs w:val="20"/>
              </w:rPr>
              <w:t>Key Terms</w:t>
            </w:r>
          </w:p>
        </w:tc>
        <w:tc>
          <w:tcPr>
            <w:tcW w:w="3118" w:type="dxa"/>
          </w:tcPr>
          <w:p w14:paraId="2D4C842D" w14:textId="0CA8B683" w:rsidR="005D16A4" w:rsidRPr="00E2060A" w:rsidRDefault="005D16A4" w:rsidP="00010D7D">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2060A">
              <w:rPr>
                <w:rFonts w:asciiTheme="majorHAnsi" w:hAnsiTheme="majorHAnsi" w:cstheme="majorHAnsi"/>
                <w:sz w:val="20"/>
                <w:szCs w:val="20"/>
              </w:rPr>
              <w:t>Comments</w:t>
            </w:r>
          </w:p>
        </w:tc>
      </w:tr>
      <w:tr w:rsidR="00855F91" w:rsidRPr="003A1B33" w14:paraId="09CD1857" w14:textId="34C70BC0" w:rsidTr="00855F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 w:type="dxa"/>
          </w:tcPr>
          <w:p w14:paraId="5F1F9A0F" w14:textId="245A3C73" w:rsidR="005D16A4" w:rsidRPr="003A1B33" w:rsidRDefault="005D16A4">
            <w:pPr>
              <w:rPr>
                <w:rFonts w:asciiTheme="majorHAnsi" w:hAnsiTheme="majorHAnsi" w:cstheme="majorHAnsi"/>
                <w:sz w:val="20"/>
                <w:szCs w:val="20"/>
              </w:rPr>
            </w:pPr>
            <w:r w:rsidRPr="003A1B33">
              <w:rPr>
                <w:rFonts w:asciiTheme="majorHAnsi" w:hAnsiTheme="majorHAnsi" w:cstheme="majorHAnsi"/>
                <w:sz w:val="20"/>
                <w:szCs w:val="20"/>
              </w:rPr>
              <w:t>1</w:t>
            </w:r>
          </w:p>
        </w:tc>
        <w:tc>
          <w:tcPr>
            <w:tcW w:w="1571" w:type="dxa"/>
          </w:tcPr>
          <w:p w14:paraId="3CDACF99" w14:textId="16553D5B" w:rsidR="005D16A4" w:rsidRPr="003A1B33" w:rsidRDefault="005D16A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0"/>
                <w:szCs w:val="20"/>
              </w:rPr>
            </w:pPr>
            <w:r w:rsidRPr="003A1B33">
              <w:rPr>
                <w:rFonts w:asciiTheme="majorHAnsi" w:hAnsiTheme="majorHAnsi" w:cstheme="majorHAnsi"/>
                <w:b/>
                <w:bCs/>
                <w:sz w:val="20"/>
                <w:szCs w:val="20"/>
              </w:rPr>
              <w:t>Investment amount</w:t>
            </w:r>
          </w:p>
        </w:tc>
        <w:tc>
          <w:tcPr>
            <w:tcW w:w="5082" w:type="dxa"/>
          </w:tcPr>
          <w:p w14:paraId="315AF746" w14:textId="269AB8E7" w:rsidR="005D16A4" w:rsidRPr="003A1B33" w:rsidRDefault="005D16A4" w:rsidP="00010D7D">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A1B33">
              <w:rPr>
                <w:rFonts w:asciiTheme="majorHAnsi" w:hAnsiTheme="majorHAnsi" w:cstheme="majorHAnsi"/>
                <w:sz w:val="20"/>
                <w:szCs w:val="20"/>
              </w:rPr>
              <w:t>€5,000,000</w:t>
            </w:r>
          </w:p>
        </w:tc>
        <w:tc>
          <w:tcPr>
            <w:tcW w:w="3118" w:type="dxa"/>
          </w:tcPr>
          <w:p w14:paraId="531AA302" w14:textId="77777777" w:rsidR="005D16A4" w:rsidRPr="003A1B33" w:rsidRDefault="005D16A4" w:rsidP="00010D7D">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tr w:rsidR="00855F91" w:rsidRPr="003A1B33" w14:paraId="1378DF60" w14:textId="3FEC70E6" w:rsidTr="00855F91">
        <w:tc>
          <w:tcPr>
            <w:cnfStyle w:val="001000000000" w:firstRow="0" w:lastRow="0" w:firstColumn="1" w:lastColumn="0" w:oddVBand="0" w:evenVBand="0" w:oddHBand="0" w:evenHBand="0" w:firstRowFirstColumn="0" w:firstRowLastColumn="0" w:lastRowFirstColumn="0" w:lastRowLastColumn="0"/>
            <w:tcW w:w="435" w:type="dxa"/>
          </w:tcPr>
          <w:p w14:paraId="1BBFBA09" w14:textId="34CDDC86" w:rsidR="005D16A4" w:rsidRPr="003A1B33" w:rsidRDefault="005D16A4">
            <w:pPr>
              <w:rPr>
                <w:rFonts w:asciiTheme="majorHAnsi" w:hAnsiTheme="majorHAnsi" w:cstheme="majorHAnsi"/>
                <w:sz w:val="20"/>
                <w:szCs w:val="20"/>
              </w:rPr>
            </w:pPr>
            <w:r w:rsidRPr="003A1B33">
              <w:rPr>
                <w:rFonts w:asciiTheme="majorHAnsi" w:hAnsiTheme="majorHAnsi" w:cstheme="majorHAnsi"/>
                <w:sz w:val="20"/>
                <w:szCs w:val="20"/>
              </w:rPr>
              <w:t>2</w:t>
            </w:r>
          </w:p>
        </w:tc>
        <w:tc>
          <w:tcPr>
            <w:tcW w:w="1571" w:type="dxa"/>
          </w:tcPr>
          <w:p w14:paraId="1C2B8844" w14:textId="5A6625A9" w:rsidR="005D16A4" w:rsidRPr="003A1B33" w:rsidRDefault="005D16A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rPr>
            </w:pPr>
            <w:r w:rsidRPr="003A1B33">
              <w:rPr>
                <w:rFonts w:asciiTheme="majorHAnsi" w:hAnsiTheme="majorHAnsi" w:cstheme="majorHAnsi"/>
                <w:b/>
                <w:bCs/>
                <w:sz w:val="20"/>
                <w:szCs w:val="20"/>
              </w:rPr>
              <w:t>Investors</w:t>
            </w:r>
          </w:p>
        </w:tc>
        <w:tc>
          <w:tcPr>
            <w:tcW w:w="5082" w:type="dxa"/>
          </w:tcPr>
          <w:p w14:paraId="32AB937A" w14:textId="77777777" w:rsidR="005D16A4" w:rsidRPr="003A1B33" w:rsidRDefault="005D16A4" w:rsidP="00010D7D">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A1B33">
              <w:rPr>
                <w:rFonts w:asciiTheme="majorHAnsi" w:hAnsiTheme="majorHAnsi" w:cstheme="majorHAnsi"/>
                <w:sz w:val="20"/>
                <w:szCs w:val="20"/>
              </w:rPr>
              <w:t>Vexillum Ventures (€3,000,000)</w:t>
            </w:r>
          </w:p>
          <w:p w14:paraId="4D175731" w14:textId="2C6CD95E" w:rsidR="005D16A4" w:rsidRPr="003A1B33" w:rsidRDefault="005D16A4" w:rsidP="00010D7D">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A1B33">
              <w:rPr>
                <w:rFonts w:asciiTheme="majorHAnsi" w:hAnsiTheme="majorHAnsi" w:cstheme="majorHAnsi"/>
                <w:sz w:val="20"/>
                <w:szCs w:val="20"/>
              </w:rPr>
              <w:t>Standard Syndicate (€2,000,000)</w:t>
            </w:r>
          </w:p>
        </w:tc>
        <w:tc>
          <w:tcPr>
            <w:tcW w:w="3118" w:type="dxa"/>
          </w:tcPr>
          <w:p w14:paraId="6CB3F3FB" w14:textId="77777777" w:rsidR="005D16A4" w:rsidRPr="003A1B33" w:rsidRDefault="005D16A4" w:rsidP="00010D7D">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855F91" w:rsidRPr="003A1B33" w14:paraId="2B1BAD7F" w14:textId="4EA3C883" w:rsidTr="00855F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 w:type="dxa"/>
          </w:tcPr>
          <w:p w14:paraId="21E98B6C" w14:textId="5891C4DD" w:rsidR="005D16A4" w:rsidRPr="003A1B33" w:rsidRDefault="005D16A4">
            <w:pPr>
              <w:rPr>
                <w:rFonts w:asciiTheme="majorHAnsi" w:hAnsiTheme="majorHAnsi" w:cstheme="majorHAnsi"/>
                <w:sz w:val="20"/>
                <w:szCs w:val="20"/>
              </w:rPr>
            </w:pPr>
            <w:r w:rsidRPr="003A1B33">
              <w:rPr>
                <w:rFonts w:asciiTheme="majorHAnsi" w:hAnsiTheme="majorHAnsi" w:cstheme="majorHAnsi"/>
                <w:sz w:val="20"/>
                <w:szCs w:val="20"/>
              </w:rPr>
              <w:t>3</w:t>
            </w:r>
          </w:p>
        </w:tc>
        <w:tc>
          <w:tcPr>
            <w:tcW w:w="1571" w:type="dxa"/>
          </w:tcPr>
          <w:p w14:paraId="1F1E20EC" w14:textId="2550A57E" w:rsidR="005D16A4" w:rsidRPr="003A1B33" w:rsidRDefault="005D16A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0"/>
                <w:szCs w:val="20"/>
              </w:rPr>
            </w:pPr>
            <w:r w:rsidRPr="003A1B33">
              <w:rPr>
                <w:rFonts w:asciiTheme="majorHAnsi" w:hAnsiTheme="majorHAnsi" w:cstheme="majorHAnsi"/>
                <w:b/>
                <w:bCs/>
                <w:sz w:val="20"/>
                <w:szCs w:val="20"/>
              </w:rPr>
              <w:t>Type of security</w:t>
            </w:r>
          </w:p>
        </w:tc>
        <w:tc>
          <w:tcPr>
            <w:tcW w:w="5082" w:type="dxa"/>
          </w:tcPr>
          <w:p w14:paraId="61E1B64E" w14:textId="5408F9BF" w:rsidR="005D16A4" w:rsidRPr="00902D99" w:rsidRDefault="005D16A4" w:rsidP="00010D7D">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0"/>
                <w:szCs w:val="20"/>
              </w:rPr>
            </w:pPr>
            <w:r w:rsidRPr="00902D99">
              <w:rPr>
                <w:rFonts w:asciiTheme="majorHAnsi" w:hAnsiTheme="majorHAnsi" w:cstheme="majorHAnsi"/>
                <w:b/>
                <w:bCs/>
                <w:color w:val="C00000"/>
                <w:sz w:val="20"/>
                <w:szCs w:val="20"/>
              </w:rPr>
              <w:t>Series A Convertible Preference Share</w:t>
            </w:r>
          </w:p>
        </w:tc>
        <w:tc>
          <w:tcPr>
            <w:tcW w:w="3118" w:type="dxa"/>
          </w:tcPr>
          <w:p w14:paraId="7C502BD1" w14:textId="77777777" w:rsidR="005D16A4" w:rsidRPr="003A1B33" w:rsidRDefault="005D16A4" w:rsidP="00010D7D">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tr w:rsidR="00855F91" w:rsidRPr="003A1B33" w14:paraId="6C5BEAE0" w14:textId="2AADF626" w:rsidTr="00855F91">
        <w:tc>
          <w:tcPr>
            <w:cnfStyle w:val="001000000000" w:firstRow="0" w:lastRow="0" w:firstColumn="1" w:lastColumn="0" w:oddVBand="0" w:evenVBand="0" w:oddHBand="0" w:evenHBand="0" w:firstRowFirstColumn="0" w:firstRowLastColumn="0" w:lastRowFirstColumn="0" w:lastRowLastColumn="0"/>
            <w:tcW w:w="435" w:type="dxa"/>
          </w:tcPr>
          <w:p w14:paraId="0106BF95" w14:textId="6B3A375C" w:rsidR="005D16A4" w:rsidRPr="003A1B33" w:rsidRDefault="005D16A4">
            <w:pPr>
              <w:rPr>
                <w:rFonts w:asciiTheme="majorHAnsi" w:hAnsiTheme="majorHAnsi" w:cstheme="majorHAnsi"/>
                <w:sz w:val="20"/>
                <w:szCs w:val="20"/>
              </w:rPr>
            </w:pPr>
            <w:r w:rsidRPr="003A1B33">
              <w:rPr>
                <w:rFonts w:asciiTheme="majorHAnsi" w:hAnsiTheme="majorHAnsi" w:cstheme="majorHAnsi"/>
                <w:sz w:val="20"/>
                <w:szCs w:val="20"/>
              </w:rPr>
              <w:t>4</w:t>
            </w:r>
          </w:p>
        </w:tc>
        <w:tc>
          <w:tcPr>
            <w:tcW w:w="1571" w:type="dxa"/>
          </w:tcPr>
          <w:p w14:paraId="5FDBAED6" w14:textId="17966E00" w:rsidR="005D16A4" w:rsidRPr="003A1B33" w:rsidRDefault="005D16A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rPr>
            </w:pPr>
            <w:r w:rsidRPr="003A1B33">
              <w:rPr>
                <w:rFonts w:asciiTheme="majorHAnsi" w:hAnsiTheme="majorHAnsi" w:cstheme="majorHAnsi"/>
                <w:b/>
                <w:bCs/>
                <w:sz w:val="20"/>
                <w:szCs w:val="20"/>
              </w:rPr>
              <w:t>Valuation</w:t>
            </w:r>
          </w:p>
        </w:tc>
        <w:tc>
          <w:tcPr>
            <w:tcW w:w="5082" w:type="dxa"/>
          </w:tcPr>
          <w:p w14:paraId="04D183AA" w14:textId="13F7CB84" w:rsidR="005D16A4" w:rsidRPr="003A1B33" w:rsidRDefault="005D16A4" w:rsidP="00010D7D">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A1B33">
              <w:rPr>
                <w:rFonts w:asciiTheme="majorHAnsi" w:hAnsiTheme="majorHAnsi" w:cstheme="majorHAnsi"/>
                <w:sz w:val="20"/>
                <w:szCs w:val="20"/>
              </w:rPr>
              <w:t>€2.00 per share (the ‘Purchase Price’)</w:t>
            </w:r>
          </w:p>
          <w:p w14:paraId="09CF2F72" w14:textId="6D0BBF24" w:rsidR="005D16A4" w:rsidRPr="003A1B33" w:rsidRDefault="005D16A4" w:rsidP="00010D7D">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A1B33">
              <w:rPr>
                <w:rFonts w:asciiTheme="majorHAnsi" w:hAnsiTheme="majorHAnsi" w:cstheme="majorHAnsi"/>
                <w:sz w:val="20"/>
                <w:szCs w:val="20"/>
              </w:rPr>
              <w:t xml:space="preserve">The Purchase Price represents a fully-diluted pre-money valuation of </w:t>
            </w:r>
            <w:r w:rsidR="0009321D">
              <w:rPr>
                <w:rFonts w:asciiTheme="majorHAnsi" w:hAnsiTheme="majorHAnsi" w:cstheme="majorHAnsi"/>
                <w:sz w:val="20"/>
                <w:szCs w:val="20"/>
              </w:rPr>
              <w:t>€14,117,6</w:t>
            </w:r>
            <w:r w:rsidR="004F5B5B">
              <w:rPr>
                <w:rFonts w:asciiTheme="majorHAnsi" w:hAnsiTheme="majorHAnsi" w:cstheme="majorHAnsi"/>
                <w:sz w:val="20"/>
                <w:szCs w:val="20"/>
              </w:rPr>
              <w:t>48</w:t>
            </w:r>
            <w:r w:rsidR="0009321D">
              <w:rPr>
                <w:rFonts w:asciiTheme="majorHAnsi" w:hAnsiTheme="majorHAnsi" w:cstheme="majorHAnsi"/>
                <w:sz w:val="20"/>
                <w:szCs w:val="20"/>
              </w:rPr>
              <w:t xml:space="preserve"> </w:t>
            </w:r>
            <w:r w:rsidRPr="003A1B33">
              <w:rPr>
                <w:rFonts w:asciiTheme="majorHAnsi" w:hAnsiTheme="majorHAnsi" w:cstheme="majorHAnsi"/>
                <w:sz w:val="20"/>
                <w:szCs w:val="20"/>
              </w:rPr>
              <w:t>and a fully</w:t>
            </w:r>
            <w:r w:rsidR="00BD5063">
              <w:rPr>
                <w:rFonts w:asciiTheme="majorHAnsi" w:hAnsiTheme="majorHAnsi" w:cstheme="majorHAnsi"/>
                <w:sz w:val="20"/>
                <w:szCs w:val="20"/>
              </w:rPr>
              <w:t>-</w:t>
            </w:r>
            <w:r w:rsidRPr="003A1B33">
              <w:rPr>
                <w:rFonts w:asciiTheme="majorHAnsi" w:hAnsiTheme="majorHAnsi" w:cstheme="majorHAnsi"/>
                <w:sz w:val="20"/>
                <w:szCs w:val="20"/>
              </w:rPr>
              <w:t>diluted post</w:t>
            </w:r>
            <w:r w:rsidR="00BD5063">
              <w:rPr>
                <w:rFonts w:asciiTheme="majorHAnsi" w:hAnsiTheme="majorHAnsi" w:cstheme="majorHAnsi"/>
                <w:sz w:val="20"/>
                <w:szCs w:val="20"/>
              </w:rPr>
              <w:t>-</w:t>
            </w:r>
            <w:r w:rsidRPr="003A1B33">
              <w:rPr>
                <w:rFonts w:asciiTheme="majorHAnsi" w:hAnsiTheme="majorHAnsi" w:cstheme="majorHAnsi"/>
                <w:sz w:val="20"/>
                <w:szCs w:val="20"/>
              </w:rPr>
              <w:t xml:space="preserve">money valuation of </w:t>
            </w:r>
            <w:r w:rsidR="0009321D">
              <w:rPr>
                <w:rFonts w:asciiTheme="majorHAnsi" w:hAnsiTheme="majorHAnsi" w:cstheme="majorHAnsi"/>
                <w:sz w:val="20"/>
                <w:szCs w:val="20"/>
              </w:rPr>
              <w:t>€19,117,648</w:t>
            </w:r>
          </w:p>
        </w:tc>
        <w:tc>
          <w:tcPr>
            <w:tcW w:w="3118" w:type="dxa"/>
          </w:tcPr>
          <w:p w14:paraId="766AA084" w14:textId="54284D4F" w:rsidR="001A0A56" w:rsidRPr="00221BF5" w:rsidRDefault="001A0A56" w:rsidP="001A0A56">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221BF5">
              <w:rPr>
                <w:rFonts w:asciiTheme="majorHAnsi" w:hAnsiTheme="majorHAnsi" w:cstheme="majorHAnsi"/>
                <w:sz w:val="18"/>
                <w:szCs w:val="18"/>
              </w:rPr>
              <w:t xml:space="preserve">Pre-money = </w:t>
            </w:r>
            <w:r w:rsidR="0009321D" w:rsidRPr="00221BF5">
              <w:rPr>
                <w:rFonts w:asciiTheme="majorHAnsi" w:hAnsiTheme="majorHAnsi" w:cstheme="majorHAnsi"/>
                <w:sz w:val="18"/>
                <w:szCs w:val="18"/>
              </w:rPr>
              <w:t>7</w:t>
            </w:r>
            <w:r w:rsidRPr="00221BF5">
              <w:rPr>
                <w:rFonts w:asciiTheme="majorHAnsi" w:hAnsiTheme="majorHAnsi" w:cstheme="majorHAnsi"/>
                <w:sz w:val="18"/>
                <w:szCs w:val="18"/>
              </w:rPr>
              <w:t>,0</w:t>
            </w:r>
            <w:r w:rsidR="0009321D" w:rsidRPr="00221BF5">
              <w:rPr>
                <w:rFonts w:asciiTheme="majorHAnsi" w:hAnsiTheme="majorHAnsi" w:cstheme="majorHAnsi"/>
                <w:sz w:val="18"/>
                <w:szCs w:val="18"/>
              </w:rPr>
              <w:t>58</w:t>
            </w:r>
            <w:r w:rsidRPr="00221BF5">
              <w:rPr>
                <w:rFonts w:asciiTheme="majorHAnsi" w:hAnsiTheme="majorHAnsi" w:cstheme="majorHAnsi"/>
                <w:sz w:val="18"/>
                <w:szCs w:val="18"/>
              </w:rPr>
              <w:t>,</w:t>
            </w:r>
            <w:r w:rsidR="0009321D" w:rsidRPr="00221BF5">
              <w:rPr>
                <w:rFonts w:asciiTheme="majorHAnsi" w:hAnsiTheme="majorHAnsi" w:cstheme="majorHAnsi"/>
                <w:sz w:val="18"/>
                <w:szCs w:val="18"/>
              </w:rPr>
              <w:t>82</w:t>
            </w:r>
            <w:r w:rsidR="004F5B5B">
              <w:rPr>
                <w:rFonts w:asciiTheme="majorHAnsi" w:hAnsiTheme="majorHAnsi" w:cstheme="majorHAnsi"/>
                <w:sz w:val="18"/>
                <w:szCs w:val="18"/>
              </w:rPr>
              <w:t>4</w:t>
            </w:r>
            <w:r w:rsidRPr="00221BF5">
              <w:rPr>
                <w:rFonts w:asciiTheme="majorHAnsi" w:hAnsiTheme="majorHAnsi" w:cstheme="majorHAnsi"/>
                <w:sz w:val="18"/>
                <w:szCs w:val="18"/>
              </w:rPr>
              <w:t xml:space="preserve"> shares * €2.00 = €1</w:t>
            </w:r>
            <w:r w:rsidR="0009321D" w:rsidRPr="00221BF5">
              <w:rPr>
                <w:rFonts w:asciiTheme="majorHAnsi" w:hAnsiTheme="majorHAnsi" w:cstheme="majorHAnsi"/>
                <w:sz w:val="18"/>
                <w:szCs w:val="18"/>
              </w:rPr>
              <w:t>4</w:t>
            </w:r>
            <w:r w:rsidRPr="00221BF5">
              <w:rPr>
                <w:rFonts w:asciiTheme="majorHAnsi" w:hAnsiTheme="majorHAnsi" w:cstheme="majorHAnsi"/>
                <w:sz w:val="18"/>
                <w:szCs w:val="18"/>
              </w:rPr>
              <w:t>,</w:t>
            </w:r>
            <w:r w:rsidR="0009321D" w:rsidRPr="00221BF5">
              <w:rPr>
                <w:rFonts w:asciiTheme="majorHAnsi" w:hAnsiTheme="majorHAnsi" w:cstheme="majorHAnsi"/>
                <w:sz w:val="18"/>
                <w:szCs w:val="18"/>
              </w:rPr>
              <w:t>117</w:t>
            </w:r>
            <w:r w:rsidRPr="00221BF5">
              <w:rPr>
                <w:rFonts w:asciiTheme="majorHAnsi" w:hAnsiTheme="majorHAnsi" w:cstheme="majorHAnsi"/>
                <w:sz w:val="18"/>
                <w:szCs w:val="18"/>
              </w:rPr>
              <w:t>,</w:t>
            </w:r>
            <w:r w:rsidR="0009321D" w:rsidRPr="00221BF5">
              <w:rPr>
                <w:rFonts w:asciiTheme="majorHAnsi" w:hAnsiTheme="majorHAnsi" w:cstheme="majorHAnsi"/>
                <w:sz w:val="18"/>
                <w:szCs w:val="18"/>
              </w:rPr>
              <w:t>6</w:t>
            </w:r>
            <w:r w:rsidR="004F5B5B">
              <w:rPr>
                <w:rFonts w:asciiTheme="majorHAnsi" w:hAnsiTheme="majorHAnsi" w:cstheme="majorHAnsi"/>
                <w:sz w:val="18"/>
                <w:szCs w:val="18"/>
              </w:rPr>
              <w:t>48</w:t>
            </w:r>
          </w:p>
          <w:p w14:paraId="6EC8E7FE" w14:textId="66247F4B" w:rsidR="005D16A4" w:rsidRPr="003A1B33" w:rsidRDefault="001A0A56" w:rsidP="001A0A56">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21BF5">
              <w:rPr>
                <w:rFonts w:asciiTheme="majorHAnsi" w:hAnsiTheme="majorHAnsi" w:cstheme="majorHAnsi"/>
                <w:sz w:val="18"/>
                <w:szCs w:val="18"/>
              </w:rPr>
              <w:t xml:space="preserve">Post-money = </w:t>
            </w:r>
            <w:r w:rsidR="0009321D" w:rsidRPr="00221BF5">
              <w:rPr>
                <w:rFonts w:asciiTheme="majorHAnsi" w:hAnsiTheme="majorHAnsi" w:cstheme="majorHAnsi"/>
                <w:sz w:val="18"/>
                <w:szCs w:val="18"/>
              </w:rPr>
              <w:t>9,558,824</w:t>
            </w:r>
            <w:r w:rsidRPr="00221BF5">
              <w:rPr>
                <w:rFonts w:asciiTheme="majorHAnsi" w:hAnsiTheme="majorHAnsi" w:cstheme="majorHAnsi"/>
                <w:sz w:val="18"/>
                <w:szCs w:val="18"/>
              </w:rPr>
              <w:t xml:space="preserve"> shares * €2.00 = €</w:t>
            </w:r>
            <w:r w:rsidR="0009321D" w:rsidRPr="00221BF5">
              <w:rPr>
                <w:rFonts w:asciiTheme="majorHAnsi" w:hAnsiTheme="majorHAnsi" w:cstheme="majorHAnsi"/>
                <w:sz w:val="18"/>
                <w:szCs w:val="18"/>
              </w:rPr>
              <w:t>19,117,648</w:t>
            </w:r>
          </w:p>
        </w:tc>
      </w:tr>
      <w:tr w:rsidR="00855F91" w:rsidRPr="003A1B33" w14:paraId="384D4F9B" w14:textId="2C78F376" w:rsidTr="00855F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 w:type="dxa"/>
          </w:tcPr>
          <w:p w14:paraId="7658B568" w14:textId="336AC5E6" w:rsidR="005D16A4" w:rsidRPr="003A1B33" w:rsidRDefault="005D16A4">
            <w:pPr>
              <w:rPr>
                <w:rFonts w:asciiTheme="majorHAnsi" w:hAnsiTheme="majorHAnsi" w:cstheme="majorHAnsi"/>
                <w:sz w:val="20"/>
                <w:szCs w:val="20"/>
              </w:rPr>
            </w:pPr>
            <w:r w:rsidRPr="003A1B33">
              <w:rPr>
                <w:rFonts w:asciiTheme="majorHAnsi" w:hAnsiTheme="majorHAnsi" w:cstheme="majorHAnsi"/>
                <w:sz w:val="20"/>
                <w:szCs w:val="20"/>
              </w:rPr>
              <w:t>5</w:t>
            </w:r>
          </w:p>
        </w:tc>
        <w:tc>
          <w:tcPr>
            <w:tcW w:w="1571" w:type="dxa"/>
          </w:tcPr>
          <w:p w14:paraId="1D4E71A3" w14:textId="6B35F5BF" w:rsidR="005D16A4" w:rsidRPr="003A1B33" w:rsidRDefault="005D16A4" w:rsidP="003A1B3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0"/>
                <w:szCs w:val="20"/>
              </w:rPr>
            </w:pPr>
            <w:r w:rsidRPr="003A1B33">
              <w:rPr>
                <w:rFonts w:asciiTheme="majorHAnsi" w:hAnsiTheme="majorHAnsi" w:cstheme="majorHAnsi"/>
                <w:b/>
                <w:bCs/>
                <w:sz w:val="20"/>
                <w:szCs w:val="20"/>
              </w:rPr>
              <w:t>Capital structure post</w:t>
            </w:r>
            <w:r>
              <w:rPr>
                <w:rFonts w:asciiTheme="majorHAnsi" w:hAnsiTheme="majorHAnsi" w:cstheme="majorHAnsi"/>
                <w:b/>
                <w:bCs/>
                <w:sz w:val="20"/>
                <w:szCs w:val="20"/>
              </w:rPr>
              <w:t xml:space="preserve"> </w:t>
            </w:r>
            <w:r w:rsidRPr="003A1B33">
              <w:rPr>
                <w:rFonts w:asciiTheme="majorHAnsi" w:hAnsiTheme="majorHAnsi" w:cstheme="majorHAnsi"/>
                <w:b/>
                <w:bCs/>
                <w:sz w:val="20"/>
                <w:szCs w:val="20"/>
              </w:rPr>
              <w:t>Series A round</w:t>
            </w:r>
          </w:p>
        </w:tc>
        <w:tc>
          <w:tcPr>
            <w:tcW w:w="5082" w:type="dxa"/>
          </w:tcPr>
          <w:p w14:paraId="4A4CC3ED" w14:textId="49C49862" w:rsidR="005D16A4" w:rsidRPr="003A1B33" w:rsidRDefault="005D16A4" w:rsidP="00010D7D">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A1B33">
              <w:rPr>
                <w:rFonts w:asciiTheme="majorHAnsi" w:hAnsiTheme="majorHAnsi" w:cstheme="majorHAnsi"/>
                <w:sz w:val="20"/>
                <w:szCs w:val="20"/>
              </w:rPr>
              <w:t xml:space="preserve">Total number of shares: </w:t>
            </w:r>
            <w:r w:rsidR="00FE6AB2">
              <w:rPr>
                <w:rFonts w:asciiTheme="majorHAnsi" w:hAnsiTheme="majorHAnsi" w:cstheme="majorHAnsi"/>
                <w:sz w:val="20"/>
                <w:szCs w:val="20"/>
              </w:rPr>
              <w:t>9</w:t>
            </w:r>
            <w:r w:rsidR="00A3767B">
              <w:rPr>
                <w:rFonts w:asciiTheme="majorHAnsi" w:hAnsiTheme="majorHAnsi" w:cstheme="majorHAnsi"/>
                <w:sz w:val="20"/>
                <w:szCs w:val="20"/>
              </w:rPr>
              <w:t>,</w:t>
            </w:r>
            <w:r w:rsidR="00F478F9">
              <w:rPr>
                <w:rFonts w:asciiTheme="majorHAnsi" w:hAnsiTheme="majorHAnsi" w:cstheme="majorHAnsi"/>
                <w:sz w:val="20"/>
                <w:szCs w:val="20"/>
              </w:rPr>
              <w:t>5</w:t>
            </w:r>
            <w:r w:rsidR="00FE6AB2">
              <w:rPr>
                <w:rFonts w:asciiTheme="majorHAnsi" w:hAnsiTheme="majorHAnsi" w:cstheme="majorHAnsi"/>
                <w:sz w:val="20"/>
                <w:szCs w:val="20"/>
              </w:rPr>
              <w:t>58</w:t>
            </w:r>
            <w:r w:rsidR="00A3767B">
              <w:rPr>
                <w:rFonts w:asciiTheme="majorHAnsi" w:hAnsiTheme="majorHAnsi" w:cstheme="majorHAnsi"/>
                <w:sz w:val="20"/>
                <w:szCs w:val="20"/>
              </w:rPr>
              <w:t>,</w:t>
            </w:r>
            <w:r w:rsidR="00FE6AB2">
              <w:rPr>
                <w:rFonts w:asciiTheme="majorHAnsi" w:hAnsiTheme="majorHAnsi" w:cstheme="majorHAnsi"/>
                <w:sz w:val="20"/>
                <w:szCs w:val="20"/>
              </w:rPr>
              <w:t>824</w:t>
            </w:r>
          </w:p>
          <w:p w14:paraId="2A3C9C4F" w14:textId="27CE2C75" w:rsidR="005D16A4" w:rsidRPr="0009321D" w:rsidRDefault="005D16A4" w:rsidP="00010D7D">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i/>
                <w:iCs/>
                <w:sz w:val="20"/>
                <w:szCs w:val="20"/>
              </w:rPr>
            </w:pPr>
            <w:r w:rsidRPr="0009321D">
              <w:rPr>
                <w:rFonts w:asciiTheme="majorHAnsi" w:hAnsiTheme="majorHAnsi" w:cstheme="majorHAnsi"/>
                <w:b/>
                <w:bCs/>
                <w:i/>
                <w:iCs/>
                <w:sz w:val="20"/>
                <w:szCs w:val="20"/>
              </w:rPr>
              <w:t>Existing ordinary shares</w:t>
            </w:r>
            <w:r w:rsidR="0009321D">
              <w:rPr>
                <w:rFonts w:asciiTheme="majorHAnsi" w:hAnsiTheme="majorHAnsi" w:cstheme="majorHAnsi"/>
                <w:b/>
                <w:bCs/>
                <w:i/>
                <w:iCs/>
                <w:sz w:val="20"/>
                <w:szCs w:val="20"/>
              </w:rPr>
              <w:t xml:space="preserve"> - Founders</w:t>
            </w:r>
            <w:r w:rsidRPr="0009321D">
              <w:rPr>
                <w:rFonts w:asciiTheme="majorHAnsi" w:hAnsiTheme="majorHAnsi" w:cstheme="majorHAnsi"/>
                <w:b/>
                <w:bCs/>
                <w:i/>
                <w:iCs/>
                <w:sz w:val="20"/>
                <w:szCs w:val="20"/>
              </w:rPr>
              <w:t>:</w:t>
            </w:r>
          </w:p>
          <w:p w14:paraId="0623450C" w14:textId="64EF38E8" w:rsidR="005D16A4" w:rsidRPr="003A1B33" w:rsidRDefault="005D16A4" w:rsidP="00247654">
            <w:pPr>
              <w:pStyle w:val="ListParagraph"/>
              <w:numPr>
                <w:ilvl w:val="0"/>
                <w:numId w:val="1"/>
              </w:num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A1B33">
              <w:rPr>
                <w:rFonts w:asciiTheme="majorHAnsi" w:hAnsiTheme="majorHAnsi" w:cstheme="majorHAnsi"/>
                <w:sz w:val="20"/>
                <w:szCs w:val="20"/>
              </w:rPr>
              <w:t>6,000,000 = 6</w:t>
            </w:r>
            <w:r w:rsidR="00F478F9">
              <w:rPr>
                <w:rFonts w:asciiTheme="majorHAnsi" w:hAnsiTheme="majorHAnsi" w:cstheme="majorHAnsi"/>
                <w:sz w:val="20"/>
                <w:szCs w:val="20"/>
              </w:rPr>
              <w:t>2.7</w:t>
            </w:r>
            <w:r w:rsidR="0009321D">
              <w:rPr>
                <w:rFonts w:asciiTheme="majorHAnsi" w:hAnsiTheme="majorHAnsi" w:cstheme="majorHAnsi"/>
                <w:sz w:val="20"/>
                <w:szCs w:val="20"/>
              </w:rPr>
              <w:t>7</w:t>
            </w:r>
            <w:r w:rsidRPr="003A1B33">
              <w:rPr>
                <w:rFonts w:asciiTheme="majorHAnsi" w:hAnsiTheme="majorHAnsi" w:cstheme="majorHAnsi"/>
                <w:sz w:val="20"/>
                <w:szCs w:val="20"/>
              </w:rPr>
              <w:t>% post-money ownership</w:t>
            </w:r>
          </w:p>
          <w:p w14:paraId="2B2CF08E" w14:textId="7392FB8A" w:rsidR="005D16A4" w:rsidRPr="0009321D" w:rsidRDefault="005D16A4" w:rsidP="00247654">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i/>
                <w:iCs/>
                <w:sz w:val="20"/>
                <w:szCs w:val="20"/>
              </w:rPr>
            </w:pPr>
            <w:r w:rsidRPr="0009321D">
              <w:rPr>
                <w:rFonts w:asciiTheme="majorHAnsi" w:hAnsiTheme="majorHAnsi" w:cstheme="majorHAnsi"/>
                <w:b/>
                <w:bCs/>
                <w:i/>
                <w:iCs/>
                <w:sz w:val="20"/>
                <w:szCs w:val="20"/>
              </w:rPr>
              <w:t>Employee share ownership plan:</w:t>
            </w:r>
          </w:p>
          <w:p w14:paraId="47A53C0F" w14:textId="076D6092" w:rsidR="005D16A4" w:rsidRPr="00F478F9" w:rsidRDefault="005D16A4" w:rsidP="00247654">
            <w:pPr>
              <w:pStyle w:val="ListParagraph"/>
              <w:numPr>
                <w:ilvl w:val="0"/>
                <w:numId w:val="1"/>
              </w:num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A1B33">
              <w:rPr>
                <w:rFonts w:asciiTheme="majorHAnsi" w:hAnsiTheme="majorHAnsi" w:cstheme="majorHAnsi"/>
                <w:sz w:val="20"/>
                <w:szCs w:val="20"/>
              </w:rPr>
              <w:t>1,</w:t>
            </w:r>
            <w:r w:rsidR="00FE6AB2">
              <w:rPr>
                <w:rFonts w:asciiTheme="majorHAnsi" w:hAnsiTheme="majorHAnsi" w:cstheme="majorHAnsi"/>
                <w:sz w:val="20"/>
                <w:szCs w:val="20"/>
              </w:rPr>
              <w:t>058,824</w:t>
            </w:r>
            <w:r w:rsidRPr="003A1B33">
              <w:rPr>
                <w:rFonts w:asciiTheme="majorHAnsi" w:hAnsiTheme="majorHAnsi" w:cstheme="majorHAnsi"/>
                <w:sz w:val="20"/>
                <w:szCs w:val="20"/>
              </w:rPr>
              <w:t xml:space="preserve"> shares = 15% </w:t>
            </w:r>
            <w:r w:rsidRPr="00FE6AB2">
              <w:rPr>
                <w:rFonts w:asciiTheme="majorHAnsi" w:hAnsiTheme="majorHAnsi" w:cstheme="majorHAnsi"/>
                <w:b/>
                <w:bCs/>
                <w:color w:val="C00000"/>
                <w:sz w:val="20"/>
                <w:szCs w:val="20"/>
              </w:rPr>
              <w:t>p</w:t>
            </w:r>
            <w:r w:rsidR="00FE6AB2" w:rsidRPr="00FE6AB2">
              <w:rPr>
                <w:rFonts w:asciiTheme="majorHAnsi" w:hAnsiTheme="majorHAnsi" w:cstheme="majorHAnsi"/>
                <w:b/>
                <w:bCs/>
                <w:color w:val="C00000"/>
                <w:sz w:val="20"/>
                <w:szCs w:val="20"/>
              </w:rPr>
              <w:t>re</w:t>
            </w:r>
            <w:r w:rsidRPr="00FE6AB2">
              <w:rPr>
                <w:rFonts w:asciiTheme="majorHAnsi" w:hAnsiTheme="majorHAnsi" w:cstheme="majorHAnsi"/>
                <w:b/>
                <w:bCs/>
                <w:color w:val="C00000"/>
                <w:sz w:val="20"/>
                <w:szCs w:val="20"/>
              </w:rPr>
              <w:t>-money ownership</w:t>
            </w:r>
            <w:r w:rsidRPr="00FE6AB2">
              <w:rPr>
                <w:rFonts w:asciiTheme="majorHAnsi" w:hAnsiTheme="majorHAnsi" w:cstheme="majorHAnsi"/>
                <w:color w:val="C00000"/>
                <w:sz w:val="20"/>
                <w:szCs w:val="20"/>
              </w:rPr>
              <w:t xml:space="preserve"> </w:t>
            </w:r>
          </w:p>
          <w:p w14:paraId="54928BC2" w14:textId="33E4FD9F" w:rsidR="00F478F9" w:rsidRPr="00F478F9" w:rsidRDefault="00F478F9" w:rsidP="00F478F9">
            <w:pPr>
              <w:ind w:left="1440"/>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 xml:space="preserve">= 11.08% </w:t>
            </w:r>
            <w:r w:rsidRPr="0009321D">
              <w:rPr>
                <w:rFonts w:asciiTheme="majorHAnsi" w:hAnsiTheme="majorHAnsi" w:cstheme="majorHAnsi"/>
                <w:b/>
                <w:bCs/>
                <w:color w:val="C00000"/>
                <w:sz w:val="20"/>
                <w:szCs w:val="20"/>
              </w:rPr>
              <w:t>post-money ownership</w:t>
            </w:r>
          </w:p>
          <w:p w14:paraId="7B78AE14" w14:textId="76C864A9" w:rsidR="005D16A4" w:rsidRPr="0009321D" w:rsidRDefault="005D16A4" w:rsidP="00247654">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i/>
                <w:iCs/>
                <w:sz w:val="20"/>
                <w:szCs w:val="20"/>
              </w:rPr>
            </w:pPr>
            <w:r w:rsidRPr="0009321D">
              <w:rPr>
                <w:rFonts w:asciiTheme="majorHAnsi" w:hAnsiTheme="majorHAnsi" w:cstheme="majorHAnsi"/>
                <w:b/>
                <w:bCs/>
                <w:i/>
                <w:iCs/>
                <w:sz w:val="20"/>
                <w:szCs w:val="20"/>
              </w:rPr>
              <w:t>Series A investors:</w:t>
            </w:r>
          </w:p>
          <w:p w14:paraId="656A4105" w14:textId="397233E0" w:rsidR="005D16A4" w:rsidRPr="001E7B91" w:rsidRDefault="005D16A4" w:rsidP="00010D7D">
            <w:pPr>
              <w:pStyle w:val="ListParagraph"/>
              <w:numPr>
                <w:ilvl w:val="0"/>
                <w:numId w:val="1"/>
              </w:num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A1B33">
              <w:rPr>
                <w:rFonts w:asciiTheme="majorHAnsi" w:hAnsiTheme="majorHAnsi" w:cstheme="majorHAnsi"/>
                <w:sz w:val="20"/>
                <w:szCs w:val="20"/>
              </w:rPr>
              <w:t>2,500,000 shares = 2</w:t>
            </w:r>
            <w:r w:rsidR="00F478F9">
              <w:rPr>
                <w:rFonts w:asciiTheme="majorHAnsi" w:hAnsiTheme="majorHAnsi" w:cstheme="majorHAnsi"/>
                <w:sz w:val="20"/>
                <w:szCs w:val="20"/>
              </w:rPr>
              <w:t>6.1</w:t>
            </w:r>
            <w:r w:rsidRPr="003A1B33">
              <w:rPr>
                <w:rFonts w:asciiTheme="majorHAnsi" w:hAnsiTheme="majorHAnsi" w:cstheme="majorHAnsi"/>
                <w:sz w:val="20"/>
                <w:szCs w:val="20"/>
              </w:rPr>
              <w:t>5% post-money ownership</w:t>
            </w:r>
          </w:p>
        </w:tc>
        <w:tc>
          <w:tcPr>
            <w:tcW w:w="3118" w:type="dxa"/>
          </w:tcPr>
          <w:p w14:paraId="5CC6E3D0" w14:textId="77777777" w:rsidR="00221BF5" w:rsidRPr="00221BF5" w:rsidRDefault="00221BF5" w:rsidP="00221BF5">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i/>
                <w:iCs/>
                <w:sz w:val="18"/>
                <w:szCs w:val="18"/>
              </w:rPr>
            </w:pPr>
            <w:r w:rsidRPr="00221BF5">
              <w:rPr>
                <w:rFonts w:asciiTheme="majorHAnsi" w:hAnsiTheme="majorHAnsi" w:cstheme="majorHAnsi"/>
                <w:b/>
                <w:bCs/>
                <w:i/>
                <w:iCs/>
                <w:sz w:val="18"/>
                <w:szCs w:val="18"/>
              </w:rPr>
              <w:t>Pre</w:t>
            </w:r>
            <w:r w:rsidRPr="00221BF5">
              <w:rPr>
                <w:rFonts w:asciiTheme="majorHAnsi" w:hAnsiTheme="majorHAnsi" w:cstheme="majorHAnsi"/>
                <w:b/>
                <w:bCs/>
                <w:i/>
                <w:iCs/>
                <w:sz w:val="18"/>
                <w:szCs w:val="18"/>
              </w:rPr>
              <w:tab/>
            </w:r>
            <w:r w:rsidRPr="00221BF5">
              <w:rPr>
                <w:rFonts w:asciiTheme="majorHAnsi" w:hAnsiTheme="majorHAnsi" w:cstheme="majorHAnsi"/>
                <w:b/>
                <w:bCs/>
                <w:i/>
                <w:iCs/>
                <w:sz w:val="18"/>
                <w:szCs w:val="18"/>
              </w:rPr>
              <w:tab/>
            </w:r>
          </w:p>
          <w:p w14:paraId="551E876A" w14:textId="77777777" w:rsidR="00221BF5" w:rsidRPr="00221BF5" w:rsidRDefault="00221BF5" w:rsidP="00221BF5">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221BF5">
              <w:rPr>
                <w:rFonts w:asciiTheme="majorHAnsi" w:hAnsiTheme="majorHAnsi" w:cstheme="majorHAnsi"/>
                <w:sz w:val="18"/>
                <w:szCs w:val="18"/>
              </w:rPr>
              <w:t>Founders</w:t>
            </w:r>
            <w:r w:rsidRPr="00221BF5">
              <w:rPr>
                <w:rFonts w:asciiTheme="majorHAnsi" w:hAnsiTheme="majorHAnsi" w:cstheme="majorHAnsi"/>
                <w:sz w:val="18"/>
                <w:szCs w:val="18"/>
              </w:rPr>
              <w:tab/>
              <w:t xml:space="preserve"> 6,000,000.00 </w:t>
            </w:r>
            <w:r w:rsidRPr="00221BF5">
              <w:rPr>
                <w:rFonts w:asciiTheme="majorHAnsi" w:hAnsiTheme="majorHAnsi" w:cstheme="majorHAnsi"/>
                <w:sz w:val="18"/>
                <w:szCs w:val="18"/>
              </w:rPr>
              <w:tab/>
              <w:t>85.00%</w:t>
            </w:r>
          </w:p>
          <w:p w14:paraId="0F3DDA15" w14:textId="77777777" w:rsidR="00221BF5" w:rsidRPr="00221BF5" w:rsidRDefault="00221BF5" w:rsidP="00221BF5">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221BF5">
              <w:rPr>
                <w:rFonts w:asciiTheme="majorHAnsi" w:hAnsiTheme="majorHAnsi" w:cstheme="majorHAnsi"/>
                <w:sz w:val="18"/>
                <w:szCs w:val="18"/>
              </w:rPr>
              <w:t>ESOP pre</w:t>
            </w:r>
            <w:r w:rsidRPr="00221BF5">
              <w:rPr>
                <w:rFonts w:asciiTheme="majorHAnsi" w:hAnsiTheme="majorHAnsi" w:cstheme="majorHAnsi"/>
                <w:sz w:val="18"/>
                <w:szCs w:val="18"/>
              </w:rPr>
              <w:tab/>
            </w:r>
            <w:r w:rsidRPr="00221BF5">
              <w:rPr>
                <w:rFonts w:asciiTheme="majorHAnsi" w:hAnsiTheme="majorHAnsi" w:cstheme="majorHAnsi"/>
                <w:sz w:val="18"/>
                <w:szCs w:val="18"/>
                <w:u w:val="single"/>
              </w:rPr>
              <w:t xml:space="preserve"> 1,058,823.53</w:t>
            </w:r>
            <w:r w:rsidRPr="00221BF5">
              <w:rPr>
                <w:rFonts w:asciiTheme="majorHAnsi" w:hAnsiTheme="majorHAnsi" w:cstheme="majorHAnsi"/>
                <w:sz w:val="18"/>
                <w:szCs w:val="18"/>
              </w:rPr>
              <w:t xml:space="preserve"> </w:t>
            </w:r>
            <w:r w:rsidRPr="00221BF5">
              <w:rPr>
                <w:rFonts w:asciiTheme="majorHAnsi" w:hAnsiTheme="majorHAnsi" w:cstheme="majorHAnsi"/>
                <w:sz w:val="18"/>
                <w:szCs w:val="18"/>
              </w:rPr>
              <w:tab/>
              <w:t>15.00%</w:t>
            </w:r>
          </w:p>
          <w:p w14:paraId="52E412AC" w14:textId="453C4747" w:rsidR="00221BF5" w:rsidRPr="00221BF5" w:rsidRDefault="00221BF5" w:rsidP="00221BF5">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221BF5">
              <w:rPr>
                <w:rFonts w:asciiTheme="majorHAnsi" w:hAnsiTheme="majorHAnsi" w:cstheme="majorHAnsi"/>
                <w:sz w:val="18"/>
                <w:szCs w:val="18"/>
              </w:rPr>
              <w:tab/>
              <w:t xml:space="preserve"> 7,058,823.53 </w:t>
            </w:r>
            <w:r w:rsidRPr="00221BF5">
              <w:rPr>
                <w:rFonts w:asciiTheme="majorHAnsi" w:hAnsiTheme="majorHAnsi" w:cstheme="majorHAnsi"/>
                <w:sz w:val="18"/>
                <w:szCs w:val="18"/>
              </w:rPr>
              <w:tab/>
            </w:r>
          </w:p>
          <w:p w14:paraId="12AD2F6C" w14:textId="77777777" w:rsidR="00221BF5" w:rsidRPr="00221BF5" w:rsidRDefault="00221BF5" w:rsidP="00221BF5">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i/>
                <w:iCs/>
                <w:sz w:val="18"/>
                <w:szCs w:val="18"/>
              </w:rPr>
            </w:pPr>
            <w:r w:rsidRPr="00221BF5">
              <w:rPr>
                <w:rFonts w:asciiTheme="majorHAnsi" w:hAnsiTheme="majorHAnsi" w:cstheme="majorHAnsi"/>
                <w:b/>
                <w:bCs/>
                <w:i/>
                <w:iCs/>
                <w:sz w:val="18"/>
                <w:szCs w:val="18"/>
              </w:rPr>
              <w:t>Post</w:t>
            </w:r>
            <w:r w:rsidRPr="00221BF5">
              <w:rPr>
                <w:rFonts w:asciiTheme="majorHAnsi" w:hAnsiTheme="majorHAnsi" w:cstheme="majorHAnsi"/>
                <w:b/>
                <w:bCs/>
                <w:i/>
                <w:iCs/>
                <w:sz w:val="18"/>
                <w:szCs w:val="18"/>
              </w:rPr>
              <w:tab/>
            </w:r>
            <w:r w:rsidRPr="00221BF5">
              <w:rPr>
                <w:rFonts w:asciiTheme="majorHAnsi" w:hAnsiTheme="majorHAnsi" w:cstheme="majorHAnsi"/>
                <w:b/>
                <w:bCs/>
                <w:i/>
                <w:iCs/>
                <w:sz w:val="18"/>
                <w:szCs w:val="18"/>
              </w:rPr>
              <w:tab/>
            </w:r>
          </w:p>
          <w:p w14:paraId="1900FB08" w14:textId="77777777" w:rsidR="00221BF5" w:rsidRPr="00221BF5" w:rsidRDefault="00221BF5" w:rsidP="00221BF5">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221BF5">
              <w:rPr>
                <w:rFonts w:asciiTheme="majorHAnsi" w:hAnsiTheme="majorHAnsi" w:cstheme="majorHAnsi"/>
                <w:sz w:val="18"/>
                <w:szCs w:val="18"/>
              </w:rPr>
              <w:t>Founders</w:t>
            </w:r>
            <w:r w:rsidRPr="00221BF5">
              <w:rPr>
                <w:rFonts w:asciiTheme="majorHAnsi" w:hAnsiTheme="majorHAnsi" w:cstheme="majorHAnsi"/>
                <w:sz w:val="18"/>
                <w:szCs w:val="18"/>
              </w:rPr>
              <w:tab/>
              <w:t xml:space="preserve"> 6,000,000.00 </w:t>
            </w:r>
            <w:r w:rsidRPr="00221BF5">
              <w:rPr>
                <w:rFonts w:asciiTheme="majorHAnsi" w:hAnsiTheme="majorHAnsi" w:cstheme="majorHAnsi"/>
                <w:sz w:val="18"/>
                <w:szCs w:val="18"/>
              </w:rPr>
              <w:tab/>
              <w:t>62.77%</w:t>
            </w:r>
          </w:p>
          <w:p w14:paraId="55AB2F9B" w14:textId="34875512" w:rsidR="00221BF5" w:rsidRPr="00221BF5" w:rsidRDefault="00221BF5" w:rsidP="00221BF5">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221BF5">
              <w:rPr>
                <w:rFonts w:asciiTheme="majorHAnsi" w:hAnsiTheme="majorHAnsi" w:cstheme="majorHAnsi"/>
                <w:sz w:val="18"/>
                <w:szCs w:val="18"/>
              </w:rPr>
              <w:t>ESOP</w:t>
            </w:r>
            <w:r w:rsidRPr="00221BF5">
              <w:rPr>
                <w:rFonts w:asciiTheme="majorHAnsi" w:hAnsiTheme="majorHAnsi" w:cstheme="majorHAnsi"/>
                <w:sz w:val="18"/>
                <w:szCs w:val="18"/>
              </w:rPr>
              <w:tab/>
              <w:t xml:space="preserve"> 1,058,823.53 </w:t>
            </w:r>
            <w:r w:rsidRPr="00221BF5">
              <w:rPr>
                <w:rFonts w:asciiTheme="majorHAnsi" w:hAnsiTheme="majorHAnsi" w:cstheme="majorHAnsi"/>
                <w:sz w:val="18"/>
                <w:szCs w:val="18"/>
              </w:rPr>
              <w:tab/>
              <w:t>11.08%</w:t>
            </w:r>
          </w:p>
          <w:p w14:paraId="234E3503" w14:textId="46D76B0E" w:rsidR="00221BF5" w:rsidRPr="00221BF5" w:rsidRDefault="00221BF5" w:rsidP="00221BF5">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221BF5">
              <w:rPr>
                <w:rFonts w:asciiTheme="majorHAnsi" w:hAnsiTheme="majorHAnsi" w:cstheme="majorHAnsi"/>
                <w:sz w:val="18"/>
                <w:szCs w:val="18"/>
              </w:rPr>
              <w:t>Vexillum</w:t>
            </w:r>
            <w:r w:rsidRPr="00221BF5">
              <w:rPr>
                <w:rFonts w:asciiTheme="majorHAnsi" w:hAnsiTheme="majorHAnsi" w:cstheme="majorHAnsi"/>
                <w:sz w:val="18"/>
                <w:szCs w:val="18"/>
              </w:rPr>
              <w:tab/>
              <w:t xml:space="preserve"> </w:t>
            </w:r>
            <w:r w:rsidRPr="00221BF5">
              <w:rPr>
                <w:rFonts w:asciiTheme="majorHAnsi" w:hAnsiTheme="majorHAnsi" w:cstheme="majorHAnsi"/>
                <w:sz w:val="18"/>
                <w:szCs w:val="18"/>
                <w:u w:val="single"/>
              </w:rPr>
              <w:t>2,500,000.00</w:t>
            </w:r>
            <w:r w:rsidRPr="00221BF5">
              <w:rPr>
                <w:rFonts w:asciiTheme="majorHAnsi" w:hAnsiTheme="majorHAnsi" w:cstheme="majorHAnsi"/>
                <w:sz w:val="18"/>
                <w:szCs w:val="18"/>
              </w:rPr>
              <w:t xml:space="preserve"> </w:t>
            </w:r>
            <w:r w:rsidRPr="00221BF5">
              <w:rPr>
                <w:rFonts w:asciiTheme="majorHAnsi" w:hAnsiTheme="majorHAnsi" w:cstheme="majorHAnsi"/>
                <w:sz w:val="18"/>
                <w:szCs w:val="18"/>
              </w:rPr>
              <w:tab/>
              <w:t>26.15%</w:t>
            </w:r>
          </w:p>
          <w:p w14:paraId="3720B6D5" w14:textId="2692386D" w:rsidR="005D16A4" w:rsidRPr="00221BF5" w:rsidRDefault="00221BF5" w:rsidP="00221BF5">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221BF5">
              <w:rPr>
                <w:rFonts w:asciiTheme="majorHAnsi" w:hAnsiTheme="majorHAnsi" w:cstheme="majorHAnsi"/>
                <w:sz w:val="18"/>
                <w:szCs w:val="18"/>
              </w:rPr>
              <w:tab/>
              <w:t xml:space="preserve"> 9,558,823.53 </w:t>
            </w:r>
            <w:r w:rsidRPr="00221BF5">
              <w:rPr>
                <w:rFonts w:asciiTheme="majorHAnsi" w:hAnsiTheme="majorHAnsi" w:cstheme="majorHAnsi"/>
                <w:sz w:val="18"/>
                <w:szCs w:val="18"/>
              </w:rPr>
              <w:tab/>
            </w:r>
          </w:p>
        </w:tc>
      </w:tr>
      <w:tr w:rsidR="00855F91" w:rsidRPr="003A1B33" w14:paraId="791EE066" w14:textId="7D12CF5C" w:rsidTr="00855F91">
        <w:tc>
          <w:tcPr>
            <w:cnfStyle w:val="001000000000" w:firstRow="0" w:lastRow="0" w:firstColumn="1" w:lastColumn="0" w:oddVBand="0" w:evenVBand="0" w:oddHBand="0" w:evenHBand="0" w:firstRowFirstColumn="0" w:firstRowLastColumn="0" w:lastRowFirstColumn="0" w:lastRowLastColumn="0"/>
            <w:tcW w:w="435" w:type="dxa"/>
          </w:tcPr>
          <w:p w14:paraId="26479B50" w14:textId="2236DD9A" w:rsidR="005D16A4" w:rsidRPr="003A1B33" w:rsidRDefault="005D16A4">
            <w:pPr>
              <w:rPr>
                <w:rFonts w:asciiTheme="majorHAnsi" w:hAnsiTheme="majorHAnsi" w:cstheme="majorHAnsi"/>
                <w:sz w:val="20"/>
                <w:szCs w:val="20"/>
              </w:rPr>
            </w:pPr>
            <w:r w:rsidRPr="003A1B33">
              <w:rPr>
                <w:rFonts w:asciiTheme="majorHAnsi" w:hAnsiTheme="majorHAnsi" w:cstheme="majorHAnsi"/>
                <w:sz w:val="20"/>
                <w:szCs w:val="20"/>
              </w:rPr>
              <w:t>6</w:t>
            </w:r>
          </w:p>
        </w:tc>
        <w:tc>
          <w:tcPr>
            <w:tcW w:w="1571" w:type="dxa"/>
          </w:tcPr>
          <w:p w14:paraId="08F3D1A4" w14:textId="44345257" w:rsidR="005D16A4" w:rsidRPr="003A1B33" w:rsidRDefault="005D16A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rPr>
            </w:pPr>
            <w:r w:rsidRPr="003A1B33">
              <w:rPr>
                <w:rFonts w:asciiTheme="majorHAnsi" w:hAnsiTheme="majorHAnsi" w:cstheme="majorHAnsi"/>
                <w:b/>
                <w:bCs/>
                <w:sz w:val="20"/>
                <w:szCs w:val="20"/>
              </w:rPr>
              <w:t>Use of proceeds</w:t>
            </w:r>
          </w:p>
        </w:tc>
        <w:tc>
          <w:tcPr>
            <w:tcW w:w="5082" w:type="dxa"/>
          </w:tcPr>
          <w:p w14:paraId="6E2F597C" w14:textId="77777777" w:rsidR="005D16A4" w:rsidRPr="003A1B33" w:rsidRDefault="005D16A4" w:rsidP="004D3DD4">
            <w:pPr>
              <w:pStyle w:val="ListParagraph"/>
              <w:numPr>
                <w:ilvl w:val="0"/>
                <w:numId w:val="1"/>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A1B33">
              <w:rPr>
                <w:rFonts w:asciiTheme="majorHAnsi" w:hAnsiTheme="majorHAnsi" w:cstheme="majorHAnsi"/>
                <w:sz w:val="20"/>
                <w:szCs w:val="20"/>
              </w:rPr>
              <w:t>Expansion into US market</w:t>
            </w:r>
          </w:p>
          <w:p w14:paraId="28C8B681" w14:textId="77777777" w:rsidR="005D16A4" w:rsidRPr="003A1B33" w:rsidRDefault="005D16A4" w:rsidP="004D3DD4">
            <w:pPr>
              <w:pStyle w:val="ListParagraph"/>
              <w:numPr>
                <w:ilvl w:val="0"/>
                <w:numId w:val="1"/>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A1B33">
              <w:rPr>
                <w:rFonts w:asciiTheme="majorHAnsi" w:hAnsiTheme="majorHAnsi" w:cstheme="majorHAnsi"/>
                <w:sz w:val="20"/>
                <w:szCs w:val="20"/>
              </w:rPr>
              <w:t xml:space="preserve">Working capital </w:t>
            </w:r>
          </w:p>
          <w:p w14:paraId="600730CC" w14:textId="77777777" w:rsidR="005D16A4" w:rsidRPr="003A1B33" w:rsidRDefault="005D16A4" w:rsidP="004D3DD4">
            <w:pPr>
              <w:pStyle w:val="ListParagraph"/>
              <w:numPr>
                <w:ilvl w:val="0"/>
                <w:numId w:val="1"/>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A1B33">
              <w:rPr>
                <w:rFonts w:asciiTheme="majorHAnsi" w:hAnsiTheme="majorHAnsi" w:cstheme="majorHAnsi"/>
                <w:sz w:val="20"/>
                <w:szCs w:val="20"/>
              </w:rPr>
              <w:t>Marketing purposes</w:t>
            </w:r>
          </w:p>
          <w:p w14:paraId="488BA9C2" w14:textId="77777777" w:rsidR="005D16A4" w:rsidRDefault="005D16A4" w:rsidP="004D3DD4">
            <w:pPr>
              <w:pStyle w:val="ListParagraph"/>
              <w:numPr>
                <w:ilvl w:val="0"/>
                <w:numId w:val="1"/>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A1B33">
              <w:rPr>
                <w:rFonts w:asciiTheme="majorHAnsi" w:hAnsiTheme="majorHAnsi" w:cstheme="majorHAnsi"/>
                <w:sz w:val="20"/>
                <w:szCs w:val="20"/>
              </w:rPr>
              <w:t xml:space="preserve">All other activities consistent with business plan </w:t>
            </w:r>
            <w:r w:rsidR="001E7B91">
              <w:rPr>
                <w:rFonts w:asciiTheme="majorHAnsi" w:hAnsiTheme="majorHAnsi" w:cstheme="majorHAnsi"/>
                <w:sz w:val="20"/>
                <w:szCs w:val="20"/>
              </w:rPr>
              <w:t>included in due diligence pack</w:t>
            </w:r>
          </w:p>
          <w:p w14:paraId="22D1CB8E" w14:textId="77777777" w:rsidR="00132E72" w:rsidRDefault="00132E72" w:rsidP="004D3DD4">
            <w:pPr>
              <w:pStyle w:val="ListParagraph"/>
              <w:numPr>
                <w:ilvl w:val="0"/>
                <w:numId w:val="1"/>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All expenditure items above €100,000 shall be subject to investor director veto rights</w:t>
            </w:r>
          </w:p>
          <w:p w14:paraId="0CBE3C60" w14:textId="55F26B19" w:rsidR="00132E72" w:rsidRPr="003A1B33" w:rsidRDefault="00132E72" w:rsidP="004D3DD4">
            <w:pPr>
              <w:pStyle w:val="ListParagraph"/>
              <w:numPr>
                <w:ilvl w:val="0"/>
                <w:numId w:val="1"/>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All recruitment at annualised salaries equivalent to €50,000 shall be subject to board approval</w:t>
            </w:r>
          </w:p>
        </w:tc>
        <w:tc>
          <w:tcPr>
            <w:tcW w:w="3118" w:type="dxa"/>
          </w:tcPr>
          <w:p w14:paraId="55A9EF49" w14:textId="77777777" w:rsidR="005D16A4" w:rsidRPr="00BC4D80" w:rsidRDefault="005D16A4" w:rsidP="00BC4D80">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855F91" w:rsidRPr="003A1B33" w14:paraId="470BD216" w14:textId="734DAEE4" w:rsidTr="00855F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 w:type="dxa"/>
          </w:tcPr>
          <w:p w14:paraId="32A6CBD8" w14:textId="2DE016A4" w:rsidR="005D16A4" w:rsidRPr="003A1B33" w:rsidRDefault="005D16A4">
            <w:pPr>
              <w:rPr>
                <w:rFonts w:asciiTheme="majorHAnsi" w:hAnsiTheme="majorHAnsi" w:cstheme="majorHAnsi"/>
                <w:sz w:val="20"/>
                <w:szCs w:val="20"/>
              </w:rPr>
            </w:pPr>
            <w:r w:rsidRPr="003A1B33">
              <w:rPr>
                <w:rFonts w:asciiTheme="majorHAnsi" w:hAnsiTheme="majorHAnsi" w:cstheme="majorHAnsi"/>
                <w:sz w:val="20"/>
                <w:szCs w:val="20"/>
              </w:rPr>
              <w:t>7</w:t>
            </w:r>
          </w:p>
        </w:tc>
        <w:tc>
          <w:tcPr>
            <w:tcW w:w="1571" w:type="dxa"/>
          </w:tcPr>
          <w:p w14:paraId="3093ABBB" w14:textId="241E1F63" w:rsidR="005D16A4" w:rsidRPr="003A1B33" w:rsidRDefault="005D16A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0"/>
                <w:szCs w:val="20"/>
              </w:rPr>
            </w:pPr>
            <w:r w:rsidRPr="003A1B33">
              <w:rPr>
                <w:rFonts w:asciiTheme="majorHAnsi" w:hAnsiTheme="majorHAnsi" w:cstheme="majorHAnsi"/>
                <w:b/>
                <w:bCs/>
                <w:sz w:val="20"/>
                <w:szCs w:val="20"/>
              </w:rPr>
              <w:t>Liquidation Preference</w:t>
            </w:r>
          </w:p>
        </w:tc>
        <w:tc>
          <w:tcPr>
            <w:tcW w:w="5082" w:type="dxa"/>
          </w:tcPr>
          <w:p w14:paraId="200D228C" w14:textId="77777777" w:rsidR="005D16A4" w:rsidRPr="003A1B33" w:rsidRDefault="005D16A4" w:rsidP="00010D7D">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1A0A56">
              <w:rPr>
                <w:rFonts w:asciiTheme="majorHAnsi" w:hAnsiTheme="majorHAnsi" w:cstheme="majorHAnsi"/>
                <w:b/>
                <w:bCs/>
                <w:color w:val="C00000"/>
                <w:sz w:val="20"/>
                <w:szCs w:val="20"/>
              </w:rPr>
              <w:t>Two times (2x)</w:t>
            </w:r>
            <w:r w:rsidRPr="003A1B33">
              <w:rPr>
                <w:rFonts w:asciiTheme="majorHAnsi" w:hAnsiTheme="majorHAnsi" w:cstheme="majorHAnsi"/>
                <w:sz w:val="20"/>
                <w:szCs w:val="20"/>
              </w:rPr>
              <w:t xml:space="preserve"> the original purchase price, plus all accrued unpaid dividends on each share; balance of proceeds to be paid to ordinary shareholders.</w:t>
            </w:r>
          </w:p>
          <w:p w14:paraId="2C2FF662" w14:textId="2561A6F5" w:rsidR="005D16A4" w:rsidRPr="003A1B33" w:rsidRDefault="005D16A4" w:rsidP="00010D7D">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A1B33">
              <w:rPr>
                <w:rFonts w:asciiTheme="majorHAnsi" w:hAnsiTheme="majorHAnsi" w:cstheme="majorHAnsi"/>
                <w:sz w:val="20"/>
                <w:szCs w:val="20"/>
              </w:rPr>
              <w:t>Any merger, sale of company assets, corporate reorganisation or similar transaction shall be treated as a liquidation.</w:t>
            </w:r>
          </w:p>
        </w:tc>
        <w:tc>
          <w:tcPr>
            <w:tcW w:w="3118" w:type="dxa"/>
          </w:tcPr>
          <w:p w14:paraId="063B45D6" w14:textId="77777777" w:rsidR="005D16A4" w:rsidRPr="003A1B33" w:rsidRDefault="005D16A4" w:rsidP="00010D7D">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tr w:rsidR="00855F91" w:rsidRPr="003A1B33" w14:paraId="6866BF04" w14:textId="2AF2D086" w:rsidTr="00855F91">
        <w:tc>
          <w:tcPr>
            <w:cnfStyle w:val="001000000000" w:firstRow="0" w:lastRow="0" w:firstColumn="1" w:lastColumn="0" w:oddVBand="0" w:evenVBand="0" w:oddHBand="0" w:evenHBand="0" w:firstRowFirstColumn="0" w:firstRowLastColumn="0" w:lastRowFirstColumn="0" w:lastRowLastColumn="0"/>
            <w:tcW w:w="435" w:type="dxa"/>
          </w:tcPr>
          <w:p w14:paraId="0AD62F7A" w14:textId="08D1662D" w:rsidR="005D16A4" w:rsidRPr="003A1B33" w:rsidRDefault="005D16A4">
            <w:pPr>
              <w:rPr>
                <w:rFonts w:asciiTheme="majorHAnsi" w:hAnsiTheme="majorHAnsi" w:cstheme="majorHAnsi"/>
                <w:sz w:val="20"/>
                <w:szCs w:val="20"/>
              </w:rPr>
            </w:pPr>
            <w:r w:rsidRPr="003A1B33">
              <w:rPr>
                <w:rFonts w:asciiTheme="majorHAnsi" w:hAnsiTheme="majorHAnsi" w:cstheme="majorHAnsi"/>
                <w:sz w:val="20"/>
                <w:szCs w:val="20"/>
              </w:rPr>
              <w:t>8</w:t>
            </w:r>
          </w:p>
        </w:tc>
        <w:tc>
          <w:tcPr>
            <w:tcW w:w="1571" w:type="dxa"/>
          </w:tcPr>
          <w:p w14:paraId="2B877095" w14:textId="43E6DDC2" w:rsidR="005D16A4" w:rsidRPr="003A1B33" w:rsidRDefault="005D16A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rPr>
            </w:pPr>
            <w:r w:rsidRPr="003A1B33">
              <w:rPr>
                <w:rFonts w:asciiTheme="majorHAnsi" w:hAnsiTheme="majorHAnsi" w:cstheme="majorHAnsi"/>
                <w:b/>
                <w:bCs/>
                <w:sz w:val="20"/>
                <w:szCs w:val="20"/>
              </w:rPr>
              <w:t>Dividends</w:t>
            </w:r>
          </w:p>
        </w:tc>
        <w:tc>
          <w:tcPr>
            <w:tcW w:w="5082" w:type="dxa"/>
          </w:tcPr>
          <w:p w14:paraId="05F6CEC3" w14:textId="56C3F56B" w:rsidR="005D16A4" w:rsidRPr="003A1B33" w:rsidRDefault="005D16A4" w:rsidP="00010D7D">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A1B33">
              <w:rPr>
                <w:rFonts w:asciiTheme="majorHAnsi" w:hAnsiTheme="majorHAnsi" w:cstheme="majorHAnsi"/>
                <w:sz w:val="20"/>
                <w:szCs w:val="20"/>
              </w:rPr>
              <w:t xml:space="preserve">Dividends accrue at a non-cumulative rate of </w:t>
            </w:r>
            <w:r w:rsidR="00CB777B">
              <w:rPr>
                <w:rFonts w:asciiTheme="majorHAnsi" w:hAnsiTheme="majorHAnsi" w:cstheme="majorHAnsi"/>
                <w:sz w:val="20"/>
                <w:szCs w:val="20"/>
              </w:rPr>
              <w:t>9</w:t>
            </w:r>
            <w:r w:rsidRPr="003A1B33">
              <w:rPr>
                <w:rFonts w:asciiTheme="majorHAnsi" w:hAnsiTheme="majorHAnsi" w:cstheme="majorHAnsi"/>
                <w:sz w:val="20"/>
                <w:szCs w:val="20"/>
              </w:rPr>
              <w:t>% per year, payable only when declared by the board.</w:t>
            </w:r>
          </w:p>
        </w:tc>
        <w:tc>
          <w:tcPr>
            <w:tcW w:w="3118" w:type="dxa"/>
          </w:tcPr>
          <w:p w14:paraId="40367DD8" w14:textId="77777777" w:rsidR="005D16A4" w:rsidRPr="003A1B33" w:rsidRDefault="005D16A4" w:rsidP="00010D7D">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855F91" w:rsidRPr="003A1B33" w14:paraId="0BA38644" w14:textId="0586A728" w:rsidTr="00855F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 w:type="dxa"/>
          </w:tcPr>
          <w:p w14:paraId="405BF300" w14:textId="64498298" w:rsidR="005D16A4" w:rsidRPr="003A1B33" w:rsidRDefault="005D16A4">
            <w:pPr>
              <w:rPr>
                <w:rFonts w:asciiTheme="majorHAnsi" w:hAnsiTheme="majorHAnsi" w:cstheme="majorHAnsi"/>
                <w:sz w:val="20"/>
                <w:szCs w:val="20"/>
              </w:rPr>
            </w:pPr>
            <w:r w:rsidRPr="003A1B33">
              <w:rPr>
                <w:rFonts w:asciiTheme="majorHAnsi" w:hAnsiTheme="majorHAnsi" w:cstheme="majorHAnsi"/>
                <w:sz w:val="20"/>
                <w:szCs w:val="20"/>
              </w:rPr>
              <w:t>9</w:t>
            </w:r>
          </w:p>
        </w:tc>
        <w:tc>
          <w:tcPr>
            <w:tcW w:w="1571" w:type="dxa"/>
          </w:tcPr>
          <w:p w14:paraId="48BAF4CA" w14:textId="55E8002F" w:rsidR="005D16A4" w:rsidRPr="003A1B33" w:rsidRDefault="005D16A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0"/>
                <w:szCs w:val="20"/>
              </w:rPr>
            </w:pPr>
            <w:r w:rsidRPr="003A1B33">
              <w:rPr>
                <w:rFonts w:asciiTheme="majorHAnsi" w:hAnsiTheme="majorHAnsi" w:cstheme="majorHAnsi"/>
                <w:b/>
                <w:bCs/>
                <w:sz w:val="20"/>
                <w:szCs w:val="20"/>
              </w:rPr>
              <w:t>Conversion</w:t>
            </w:r>
          </w:p>
        </w:tc>
        <w:tc>
          <w:tcPr>
            <w:tcW w:w="5082" w:type="dxa"/>
          </w:tcPr>
          <w:p w14:paraId="4B75C246" w14:textId="3A39AD8C" w:rsidR="005D16A4" w:rsidRPr="003A1B33" w:rsidRDefault="00E2060A" w:rsidP="00010D7D">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ZA"/>
              </w:rPr>
            </w:pPr>
            <w:r>
              <w:rPr>
                <w:rFonts w:asciiTheme="majorHAnsi" w:hAnsiTheme="majorHAnsi" w:cstheme="majorHAnsi"/>
                <w:sz w:val="20"/>
                <w:szCs w:val="20"/>
                <w:lang w:val="en-ZA"/>
              </w:rPr>
              <w:t>Each c</w:t>
            </w:r>
            <w:r w:rsidR="005D16A4" w:rsidRPr="003A1B33">
              <w:rPr>
                <w:rFonts w:asciiTheme="majorHAnsi" w:hAnsiTheme="majorHAnsi" w:cstheme="majorHAnsi"/>
                <w:sz w:val="20"/>
                <w:szCs w:val="20"/>
                <w:lang w:val="en-ZA"/>
              </w:rPr>
              <w:t xml:space="preserve">onvertible </w:t>
            </w:r>
            <w:r>
              <w:rPr>
                <w:rFonts w:asciiTheme="majorHAnsi" w:hAnsiTheme="majorHAnsi" w:cstheme="majorHAnsi"/>
                <w:sz w:val="20"/>
                <w:szCs w:val="20"/>
                <w:lang w:val="en-ZA"/>
              </w:rPr>
              <w:t>A P</w:t>
            </w:r>
            <w:r w:rsidR="005D16A4" w:rsidRPr="003A1B33">
              <w:rPr>
                <w:rFonts w:asciiTheme="majorHAnsi" w:hAnsiTheme="majorHAnsi" w:cstheme="majorHAnsi"/>
                <w:sz w:val="20"/>
                <w:szCs w:val="20"/>
                <w:lang w:val="en-ZA"/>
              </w:rPr>
              <w:t xml:space="preserve">reference share either: </w:t>
            </w:r>
          </w:p>
          <w:p w14:paraId="49A7865E" w14:textId="77777777" w:rsidR="005D16A4" w:rsidRPr="003A1B33" w:rsidRDefault="005D16A4" w:rsidP="004D3DD4">
            <w:pPr>
              <w:pStyle w:val="ListParagraph"/>
              <w:numPr>
                <w:ilvl w:val="0"/>
                <w:numId w:val="2"/>
              </w:num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A1B33">
              <w:rPr>
                <w:rFonts w:asciiTheme="majorHAnsi" w:hAnsiTheme="majorHAnsi" w:cstheme="majorHAnsi"/>
                <w:sz w:val="20"/>
                <w:szCs w:val="20"/>
                <w:lang w:val="en-ZA"/>
              </w:rPr>
              <w:t xml:space="preserve">To be paid its multiple liquidation preference (including accrued dividends, if any), or </w:t>
            </w:r>
          </w:p>
          <w:p w14:paraId="474DB848" w14:textId="3ACB32F6" w:rsidR="005D16A4" w:rsidRPr="003A1B33" w:rsidRDefault="005D16A4" w:rsidP="004D3DD4">
            <w:pPr>
              <w:pStyle w:val="ListParagraph"/>
              <w:numPr>
                <w:ilvl w:val="0"/>
                <w:numId w:val="2"/>
              </w:num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A1B33">
              <w:rPr>
                <w:rFonts w:asciiTheme="majorHAnsi" w:hAnsiTheme="majorHAnsi" w:cstheme="majorHAnsi"/>
                <w:sz w:val="20"/>
                <w:szCs w:val="20"/>
                <w:lang w:val="en-ZA"/>
              </w:rPr>
              <w:t>To convert into one ordinary share (subject to proportional adjustments for share splits, scrip dividends and the like) at any time at the option of the holder.</w:t>
            </w:r>
          </w:p>
        </w:tc>
        <w:tc>
          <w:tcPr>
            <w:tcW w:w="3118" w:type="dxa"/>
          </w:tcPr>
          <w:p w14:paraId="19C75B49" w14:textId="77777777" w:rsidR="005D16A4" w:rsidRPr="003A1B33" w:rsidRDefault="005D16A4" w:rsidP="00010D7D">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ZA"/>
              </w:rPr>
            </w:pPr>
          </w:p>
        </w:tc>
      </w:tr>
      <w:tr w:rsidR="00855F91" w:rsidRPr="003A1B33" w14:paraId="3441CB5C" w14:textId="1005CA60" w:rsidTr="00855F91">
        <w:tc>
          <w:tcPr>
            <w:cnfStyle w:val="001000000000" w:firstRow="0" w:lastRow="0" w:firstColumn="1" w:lastColumn="0" w:oddVBand="0" w:evenVBand="0" w:oddHBand="0" w:evenHBand="0" w:firstRowFirstColumn="0" w:firstRowLastColumn="0" w:lastRowFirstColumn="0" w:lastRowLastColumn="0"/>
            <w:tcW w:w="435" w:type="dxa"/>
          </w:tcPr>
          <w:p w14:paraId="0E47CE0C" w14:textId="4482FE7F" w:rsidR="005D16A4" w:rsidRPr="003A1B33" w:rsidRDefault="005D16A4">
            <w:pPr>
              <w:rPr>
                <w:rFonts w:asciiTheme="majorHAnsi" w:hAnsiTheme="majorHAnsi" w:cstheme="majorHAnsi"/>
                <w:sz w:val="20"/>
                <w:szCs w:val="20"/>
              </w:rPr>
            </w:pPr>
            <w:r w:rsidRPr="003A1B33">
              <w:rPr>
                <w:rFonts w:asciiTheme="majorHAnsi" w:hAnsiTheme="majorHAnsi" w:cstheme="majorHAnsi"/>
                <w:sz w:val="20"/>
                <w:szCs w:val="20"/>
              </w:rPr>
              <w:t>10</w:t>
            </w:r>
          </w:p>
        </w:tc>
        <w:tc>
          <w:tcPr>
            <w:tcW w:w="1571" w:type="dxa"/>
          </w:tcPr>
          <w:p w14:paraId="1B628598" w14:textId="22861E5E" w:rsidR="005D16A4" w:rsidRPr="003A1B33" w:rsidRDefault="005D16A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rPr>
            </w:pPr>
            <w:r w:rsidRPr="003A1B33">
              <w:rPr>
                <w:rFonts w:asciiTheme="majorHAnsi" w:hAnsiTheme="majorHAnsi" w:cstheme="majorHAnsi"/>
                <w:b/>
                <w:bCs/>
                <w:sz w:val="20"/>
                <w:szCs w:val="20"/>
              </w:rPr>
              <w:t>Anti-dilution</w:t>
            </w:r>
          </w:p>
        </w:tc>
        <w:tc>
          <w:tcPr>
            <w:tcW w:w="5082" w:type="dxa"/>
          </w:tcPr>
          <w:p w14:paraId="2DABD61C" w14:textId="1F4B9BE1" w:rsidR="005D16A4" w:rsidRPr="003A1B33" w:rsidRDefault="002A0573" w:rsidP="00010D7D">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Full ratchet anti-dilution provisions shall apply</w:t>
            </w:r>
            <w:r w:rsidR="005D16A4" w:rsidRPr="003A1B33">
              <w:rPr>
                <w:rFonts w:asciiTheme="majorHAnsi" w:hAnsiTheme="majorHAnsi" w:cstheme="majorHAnsi"/>
                <w:sz w:val="20"/>
                <w:szCs w:val="20"/>
              </w:rPr>
              <w:t>.</w:t>
            </w:r>
          </w:p>
        </w:tc>
        <w:tc>
          <w:tcPr>
            <w:tcW w:w="3118" w:type="dxa"/>
          </w:tcPr>
          <w:p w14:paraId="493189F5" w14:textId="77777777" w:rsidR="005D16A4" w:rsidRPr="003A1B33" w:rsidRDefault="005D16A4" w:rsidP="00010D7D">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855F91" w:rsidRPr="003A1B33" w14:paraId="211F2950" w14:textId="0C8667FB" w:rsidTr="00855F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 w:type="dxa"/>
          </w:tcPr>
          <w:p w14:paraId="04D2811D" w14:textId="33E2AF9D" w:rsidR="005D16A4" w:rsidRPr="003A1B33" w:rsidRDefault="005D16A4">
            <w:pPr>
              <w:rPr>
                <w:rFonts w:asciiTheme="majorHAnsi" w:hAnsiTheme="majorHAnsi" w:cstheme="majorHAnsi"/>
                <w:sz w:val="20"/>
                <w:szCs w:val="20"/>
              </w:rPr>
            </w:pPr>
            <w:r w:rsidRPr="003A1B33">
              <w:rPr>
                <w:rFonts w:asciiTheme="majorHAnsi" w:hAnsiTheme="majorHAnsi" w:cstheme="majorHAnsi"/>
                <w:sz w:val="20"/>
                <w:szCs w:val="20"/>
              </w:rPr>
              <w:t>11</w:t>
            </w:r>
          </w:p>
        </w:tc>
        <w:tc>
          <w:tcPr>
            <w:tcW w:w="1571" w:type="dxa"/>
          </w:tcPr>
          <w:p w14:paraId="5B23646F" w14:textId="73B86A4A" w:rsidR="005D16A4" w:rsidRPr="003A1B33" w:rsidRDefault="005D16A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0"/>
                <w:szCs w:val="20"/>
              </w:rPr>
            </w:pPr>
            <w:r w:rsidRPr="003A1B33">
              <w:rPr>
                <w:rFonts w:asciiTheme="majorHAnsi" w:hAnsiTheme="majorHAnsi" w:cstheme="majorHAnsi"/>
                <w:b/>
                <w:bCs/>
                <w:sz w:val="20"/>
                <w:szCs w:val="20"/>
              </w:rPr>
              <w:t>Voting rights</w:t>
            </w:r>
          </w:p>
        </w:tc>
        <w:tc>
          <w:tcPr>
            <w:tcW w:w="5082" w:type="dxa"/>
          </w:tcPr>
          <w:p w14:paraId="77D0D242" w14:textId="51C3A588" w:rsidR="005D16A4" w:rsidRPr="003A1B33" w:rsidRDefault="005D16A4" w:rsidP="00010D7D">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A1B33">
              <w:rPr>
                <w:rFonts w:asciiTheme="majorHAnsi" w:hAnsiTheme="majorHAnsi" w:cstheme="majorHAnsi"/>
                <w:sz w:val="20"/>
                <w:szCs w:val="20"/>
              </w:rPr>
              <w:t>Each A Preference share carries on</w:t>
            </w:r>
            <w:r w:rsidR="00E2060A">
              <w:rPr>
                <w:rFonts w:asciiTheme="majorHAnsi" w:hAnsiTheme="majorHAnsi" w:cstheme="majorHAnsi"/>
                <w:sz w:val="20"/>
                <w:szCs w:val="20"/>
              </w:rPr>
              <w:t>e</w:t>
            </w:r>
            <w:r w:rsidRPr="003A1B33">
              <w:rPr>
                <w:rFonts w:asciiTheme="majorHAnsi" w:hAnsiTheme="majorHAnsi" w:cstheme="majorHAnsi"/>
                <w:sz w:val="20"/>
                <w:szCs w:val="20"/>
              </w:rPr>
              <w:t xml:space="preserve"> vote (the same as each ordinary share).</w:t>
            </w:r>
          </w:p>
        </w:tc>
        <w:tc>
          <w:tcPr>
            <w:tcW w:w="3118" w:type="dxa"/>
          </w:tcPr>
          <w:p w14:paraId="1B4FB1D9" w14:textId="77777777" w:rsidR="005D16A4" w:rsidRPr="003A1B33" w:rsidRDefault="005D16A4" w:rsidP="00010D7D">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tr w:rsidR="00855F91" w:rsidRPr="003A1B33" w14:paraId="3966B552" w14:textId="5B668502" w:rsidTr="00855F91">
        <w:tc>
          <w:tcPr>
            <w:cnfStyle w:val="001000000000" w:firstRow="0" w:lastRow="0" w:firstColumn="1" w:lastColumn="0" w:oddVBand="0" w:evenVBand="0" w:oddHBand="0" w:evenHBand="0" w:firstRowFirstColumn="0" w:firstRowLastColumn="0" w:lastRowFirstColumn="0" w:lastRowLastColumn="0"/>
            <w:tcW w:w="435" w:type="dxa"/>
          </w:tcPr>
          <w:p w14:paraId="679C8001" w14:textId="057AB992" w:rsidR="005D16A4" w:rsidRPr="003A1B33" w:rsidRDefault="005D16A4">
            <w:pPr>
              <w:rPr>
                <w:rFonts w:asciiTheme="majorHAnsi" w:hAnsiTheme="majorHAnsi" w:cstheme="majorHAnsi"/>
                <w:sz w:val="20"/>
                <w:szCs w:val="20"/>
              </w:rPr>
            </w:pPr>
            <w:r w:rsidRPr="003A1B33">
              <w:rPr>
                <w:rFonts w:asciiTheme="majorHAnsi" w:hAnsiTheme="majorHAnsi" w:cstheme="majorHAnsi"/>
                <w:sz w:val="20"/>
                <w:szCs w:val="20"/>
              </w:rPr>
              <w:t>12</w:t>
            </w:r>
          </w:p>
        </w:tc>
        <w:tc>
          <w:tcPr>
            <w:tcW w:w="1571" w:type="dxa"/>
          </w:tcPr>
          <w:p w14:paraId="438094CA" w14:textId="1AAFDC20" w:rsidR="005D16A4" w:rsidRPr="003A1B33" w:rsidRDefault="005D16A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rPr>
            </w:pPr>
            <w:r w:rsidRPr="003A1B33">
              <w:rPr>
                <w:rFonts w:asciiTheme="majorHAnsi" w:hAnsiTheme="majorHAnsi" w:cstheme="majorHAnsi"/>
                <w:b/>
                <w:bCs/>
                <w:sz w:val="20"/>
                <w:szCs w:val="20"/>
              </w:rPr>
              <w:t>Board composition</w:t>
            </w:r>
          </w:p>
        </w:tc>
        <w:tc>
          <w:tcPr>
            <w:tcW w:w="5082" w:type="dxa"/>
          </w:tcPr>
          <w:p w14:paraId="065113B9" w14:textId="6AF2C247" w:rsidR="005D16A4" w:rsidRPr="003A1B33" w:rsidRDefault="005D16A4" w:rsidP="00010D7D">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A1B33">
              <w:rPr>
                <w:rFonts w:asciiTheme="majorHAnsi" w:hAnsiTheme="majorHAnsi" w:cstheme="majorHAnsi"/>
                <w:sz w:val="20"/>
                <w:szCs w:val="20"/>
              </w:rPr>
              <w:t xml:space="preserve">The board shall comprise a maximum of </w:t>
            </w:r>
            <w:r w:rsidR="00F21214">
              <w:rPr>
                <w:rFonts w:asciiTheme="majorHAnsi" w:hAnsiTheme="majorHAnsi" w:cstheme="majorHAnsi"/>
                <w:sz w:val="20"/>
                <w:szCs w:val="20"/>
              </w:rPr>
              <w:t>s</w:t>
            </w:r>
            <w:r w:rsidR="00A83F43">
              <w:rPr>
                <w:rFonts w:asciiTheme="majorHAnsi" w:hAnsiTheme="majorHAnsi" w:cstheme="majorHAnsi"/>
                <w:sz w:val="20"/>
                <w:szCs w:val="20"/>
              </w:rPr>
              <w:t>ix</w:t>
            </w:r>
            <w:r w:rsidRPr="003A1B33">
              <w:rPr>
                <w:rFonts w:asciiTheme="majorHAnsi" w:hAnsiTheme="majorHAnsi" w:cstheme="majorHAnsi"/>
                <w:sz w:val="20"/>
                <w:szCs w:val="20"/>
              </w:rPr>
              <w:t xml:space="preserve"> directors. </w:t>
            </w:r>
          </w:p>
          <w:p w14:paraId="5009D439" w14:textId="77777777" w:rsidR="005D16A4" w:rsidRPr="003A1B33" w:rsidRDefault="005D16A4" w:rsidP="00010D7D">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A1B33">
              <w:rPr>
                <w:rFonts w:asciiTheme="majorHAnsi" w:hAnsiTheme="majorHAnsi" w:cstheme="majorHAnsi"/>
                <w:sz w:val="20"/>
                <w:szCs w:val="20"/>
              </w:rPr>
              <w:t xml:space="preserve">Investors have the right to appoint two representatives to the board and all its committees. </w:t>
            </w:r>
          </w:p>
          <w:p w14:paraId="5B59F308" w14:textId="77777777" w:rsidR="005D16A4" w:rsidRPr="003A1B33" w:rsidRDefault="005D16A4" w:rsidP="00010D7D">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A1B33">
              <w:rPr>
                <w:rFonts w:asciiTheme="majorHAnsi" w:hAnsiTheme="majorHAnsi" w:cstheme="majorHAnsi"/>
                <w:sz w:val="20"/>
                <w:szCs w:val="20"/>
              </w:rPr>
              <w:t>The company will reimburse expenses of the A Preference directors for costs incurred in attending board and other meetings or events on behalf of the company.</w:t>
            </w:r>
          </w:p>
          <w:p w14:paraId="5591D8F2" w14:textId="77777777" w:rsidR="005D16A4" w:rsidRDefault="005D16A4" w:rsidP="00010D7D">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A1B33">
              <w:rPr>
                <w:rFonts w:asciiTheme="majorHAnsi" w:hAnsiTheme="majorHAnsi" w:cstheme="majorHAnsi"/>
                <w:sz w:val="20"/>
                <w:szCs w:val="20"/>
              </w:rPr>
              <w:t>The CEO and CFO shall also serve as directors of the company.</w:t>
            </w:r>
          </w:p>
          <w:p w14:paraId="36D8E219" w14:textId="6AE4BA3A" w:rsidR="005D16A4" w:rsidRPr="003A1B33" w:rsidRDefault="00F21214" w:rsidP="00B6569F">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lastRenderedPageBreak/>
              <w:t>Up to t</w:t>
            </w:r>
            <w:r w:rsidR="00A83F43">
              <w:rPr>
                <w:rFonts w:asciiTheme="majorHAnsi" w:hAnsiTheme="majorHAnsi" w:cstheme="majorHAnsi"/>
                <w:sz w:val="20"/>
                <w:szCs w:val="20"/>
              </w:rPr>
              <w:t>wo</w:t>
            </w:r>
            <w:r>
              <w:rPr>
                <w:rFonts w:asciiTheme="majorHAnsi" w:hAnsiTheme="majorHAnsi" w:cstheme="majorHAnsi"/>
                <w:sz w:val="20"/>
                <w:szCs w:val="20"/>
              </w:rPr>
              <w:t xml:space="preserve"> industry experts (in robotics, </w:t>
            </w:r>
            <w:r w:rsidR="00B6569F">
              <w:rPr>
                <w:rFonts w:asciiTheme="majorHAnsi" w:hAnsiTheme="majorHAnsi" w:cstheme="majorHAnsi"/>
                <w:sz w:val="20"/>
                <w:szCs w:val="20"/>
              </w:rPr>
              <w:t>artificial</w:t>
            </w:r>
            <w:r>
              <w:rPr>
                <w:rFonts w:asciiTheme="majorHAnsi" w:hAnsiTheme="majorHAnsi" w:cstheme="majorHAnsi"/>
                <w:sz w:val="20"/>
                <w:szCs w:val="20"/>
              </w:rPr>
              <w:t xml:space="preserve"> intelligence or finance) may be appointed as </w:t>
            </w:r>
            <w:r w:rsidR="00B6569F">
              <w:rPr>
                <w:rFonts w:asciiTheme="majorHAnsi" w:hAnsiTheme="majorHAnsi" w:cstheme="majorHAnsi"/>
                <w:sz w:val="20"/>
                <w:szCs w:val="20"/>
              </w:rPr>
              <w:t xml:space="preserve">independent </w:t>
            </w:r>
            <w:r>
              <w:rPr>
                <w:rFonts w:asciiTheme="majorHAnsi" w:hAnsiTheme="majorHAnsi" w:cstheme="majorHAnsi"/>
                <w:sz w:val="20"/>
                <w:szCs w:val="20"/>
              </w:rPr>
              <w:t>directors</w:t>
            </w:r>
            <w:r w:rsidR="00B6569F">
              <w:rPr>
                <w:rFonts w:asciiTheme="majorHAnsi" w:hAnsiTheme="majorHAnsi" w:cstheme="majorHAnsi"/>
                <w:sz w:val="20"/>
                <w:szCs w:val="20"/>
              </w:rPr>
              <w:t>, from amongst whom t</w:t>
            </w:r>
            <w:r w:rsidR="005D16A4" w:rsidRPr="003A1B33">
              <w:rPr>
                <w:rFonts w:asciiTheme="majorHAnsi" w:hAnsiTheme="majorHAnsi" w:cstheme="majorHAnsi"/>
                <w:sz w:val="20"/>
                <w:szCs w:val="20"/>
              </w:rPr>
              <w:t>he chair will be selected by agreement between the ordinary and A Preference shareholders.</w:t>
            </w:r>
          </w:p>
        </w:tc>
        <w:tc>
          <w:tcPr>
            <w:tcW w:w="3118" w:type="dxa"/>
          </w:tcPr>
          <w:p w14:paraId="070979E4" w14:textId="77777777" w:rsidR="005D16A4" w:rsidRPr="003A1B33" w:rsidRDefault="005D16A4" w:rsidP="00010D7D">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855F91" w:rsidRPr="003A1B33" w14:paraId="230520B3" w14:textId="1195E357" w:rsidTr="00855F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 w:type="dxa"/>
          </w:tcPr>
          <w:p w14:paraId="43DA3DC8" w14:textId="06E666A6" w:rsidR="005D16A4" w:rsidRPr="003A1B33" w:rsidRDefault="005D16A4" w:rsidP="007F7872">
            <w:pPr>
              <w:rPr>
                <w:rFonts w:asciiTheme="majorHAnsi" w:hAnsiTheme="majorHAnsi" w:cstheme="majorHAnsi"/>
                <w:sz w:val="20"/>
                <w:szCs w:val="20"/>
              </w:rPr>
            </w:pPr>
            <w:r w:rsidRPr="003A1B33">
              <w:rPr>
                <w:rFonts w:asciiTheme="majorHAnsi" w:hAnsiTheme="majorHAnsi" w:cstheme="majorHAnsi"/>
                <w:sz w:val="20"/>
                <w:szCs w:val="20"/>
              </w:rPr>
              <w:t>13</w:t>
            </w:r>
          </w:p>
        </w:tc>
        <w:tc>
          <w:tcPr>
            <w:tcW w:w="1571" w:type="dxa"/>
          </w:tcPr>
          <w:p w14:paraId="3446D545" w14:textId="79E79208" w:rsidR="005D16A4" w:rsidRPr="003A1B33" w:rsidRDefault="005D16A4" w:rsidP="007F7872">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0"/>
                <w:szCs w:val="20"/>
              </w:rPr>
            </w:pPr>
            <w:r w:rsidRPr="003A1B33">
              <w:rPr>
                <w:rFonts w:asciiTheme="majorHAnsi" w:hAnsiTheme="majorHAnsi" w:cstheme="majorHAnsi"/>
                <w:b/>
                <w:bCs/>
                <w:sz w:val="20"/>
                <w:szCs w:val="20"/>
              </w:rPr>
              <w:t>Drag-along</w:t>
            </w:r>
          </w:p>
        </w:tc>
        <w:tc>
          <w:tcPr>
            <w:tcW w:w="5082" w:type="dxa"/>
          </w:tcPr>
          <w:p w14:paraId="539FC193" w14:textId="77777777" w:rsidR="005D16A4" w:rsidRPr="003A1B33" w:rsidRDefault="005D16A4" w:rsidP="007F7872">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A1B33">
              <w:rPr>
                <w:rFonts w:asciiTheme="majorHAnsi" w:hAnsiTheme="majorHAnsi" w:cstheme="majorHAnsi"/>
                <w:sz w:val="20"/>
                <w:szCs w:val="20"/>
              </w:rPr>
              <w:t xml:space="preserve">In the event that a majority of A Preference shareholders wish to transfer their aggregate shareholdings in the company in one or a series of related transactions to a proposed acquirer (including another Shareholder) who wishes to acquire all (but not less than all) Shares in the Company pursuant to a bona fide purchase offer: </w:t>
            </w:r>
          </w:p>
          <w:p w14:paraId="6FC71067" w14:textId="137B11E8" w:rsidR="005D16A4" w:rsidRPr="003A1B33" w:rsidRDefault="005D16A4" w:rsidP="007F7872">
            <w:pPr>
              <w:pStyle w:val="ListParagraph"/>
              <w:numPr>
                <w:ilvl w:val="0"/>
                <w:numId w:val="8"/>
              </w:num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A1B33">
              <w:rPr>
                <w:rFonts w:asciiTheme="majorHAnsi" w:hAnsiTheme="majorHAnsi" w:cstheme="majorHAnsi"/>
                <w:sz w:val="20"/>
                <w:szCs w:val="20"/>
              </w:rPr>
              <w:t xml:space="preserve">all holders of A Preference Shares (the </w:t>
            </w:r>
            <w:r w:rsidR="00FF4231">
              <w:rPr>
                <w:rFonts w:asciiTheme="majorHAnsi" w:hAnsiTheme="majorHAnsi" w:cstheme="majorHAnsi"/>
                <w:sz w:val="20"/>
                <w:szCs w:val="20"/>
              </w:rPr>
              <w:t>‘</w:t>
            </w:r>
            <w:r w:rsidRPr="003A1B33">
              <w:rPr>
                <w:rStyle w:val="Definition"/>
                <w:rFonts w:asciiTheme="majorHAnsi" w:hAnsiTheme="majorHAnsi" w:cstheme="majorHAnsi"/>
                <w:sz w:val="20"/>
                <w:szCs w:val="20"/>
              </w:rPr>
              <w:t>Relevant Selling Shareholders</w:t>
            </w:r>
            <w:r w:rsidR="00FF4231">
              <w:rPr>
                <w:rStyle w:val="Definition"/>
                <w:rFonts w:asciiTheme="majorHAnsi" w:hAnsiTheme="majorHAnsi" w:cstheme="majorHAnsi"/>
                <w:sz w:val="20"/>
                <w:szCs w:val="20"/>
              </w:rPr>
              <w:t>’</w:t>
            </w:r>
            <w:r w:rsidRPr="003A1B33">
              <w:rPr>
                <w:rFonts w:asciiTheme="majorHAnsi" w:hAnsiTheme="majorHAnsi" w:cstheme="majorHAnsi"/>
                <w:sz w:val="20"/>
                <w:szCs w:val="20"/>
              </w:rPr>
              <w:t xml:space="preserve">) shall have the right (but not the obligation) to require all other Series A shareholders to sell, and </w:t>
            </w:r>
          </w:p>
          <w:p w14:paraId="1C7080AD" w14:textId="0AF8399E" w:rsidR="005D16A4" w:rsidRPr="003A1B33" w:rsidRDefault="005D16A4" w:rsidP="007F7872">
            <w:pPr>
              <w:pStyle w:val="ListParagraph"/>
              <w:numPr>
                <w:ilvl w:val="0"/>
                <w:numId w:val="8"/>
              </w:num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A1B33">
              <w:rPr>
                <w:rFonts w:asciiTheme="majorHAnsi" w:hAnsiTheme="majorHAnsi" w:cstheme="majorHAnsi"/>
                <w:sz w:val="20"/>
                <w:szCs w:val="20"/>
              </w:rPr>
              <w:t>the other shareholders hereby irrevocably agree to sell, all of their Shares then held to the proposed acquirer for the same consideration per Share and otherwise at the same terms and conditions as applicable to the Relevant Selling Shareholder</w:t>
            </w:r>
            <w:r w:rsidRPr="003A1B33">
              <w:rPr>
                <w:rStyle w:val="Textproposal"/>
                <w:rFonts w:asciiTheme="majorHAnsi" w:hAnsiTheme="majorHAnsi" w:cstheme="majorHAnsi"/>
                <w:sz w:val="20"/>
                <w:szCs w:val="20"/>
                <w:u w:val="none"/>
              </w:rPr>
              <w:t>s</w:t>
            </w:r>
            <w:r w:rsidRPr="003A1B33">
              <w:rPr>
                <w:rFonts w:asciiTheme="majorHAnsi" w:hAnsiTheme="majorHAnsi" w:cstheme="majorHAnsi"/>
                <w:sz w:val="20"/>
                <w:szCs w:val="20"/>
              </w:rPr>
              <w:t>.</w:t>
            </w:r>
          </w:p>
        </w:tc>
        <w:tc>
          <w:tcPr>
            <w:tcW w:w="3118" w:type="dxa"/>
          </w:tcPr>
          <w:p w14:paraId="3E3F4D55" w14:textId="77777777" w:rsidR="005D16A4" w:rsidRPr="003A1B33" w:rsidRDefault="005D16A4" w:rsidP="007F7872">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tr w:rsidR="00855F91" w:rsidRPr="003A1B33" w14:paraId="1F6E463D" w14:textId="1D868FB8" w:rsidTr="00855F91">
        <w:tc>
          <w:tcPr>
            <w:cnfStyle w:val="001000000000" w:firstRow="0" w:lastRow="0" w:firstColumn="1" w:lastColumn="0" w:oddVBand="0" w:evenVBand="0" w:oddHBand="0" w:evenHBand="0" w:firstRowFirstColumn="0" w:firstRowLastColumn="0" w:lastRowFirstColumn="0" w:lastRowLastColumn="0"/>
            <w:tcW w:w="435" w:type="dxa"/>
          </w:tcPr>
          <w:p w14:paraId="3FA9ECE0" w14:textId="27D1DE9C" w:rsidR="005D16A4" w:rsidRPr="003A1B33" w:rsidRDefault="005D16A4" w:rsidP="00B70E14">
            <w:pPr>
              <w:rPr>
                <w:rFonts w:asciiTheme="majorHAnsi" w:hAnsiTheme="majorHAnsi" w:cstheme="majorHAnsi"/>
                <w:sz w:val="20"/>
                <w:szCs w:val="20"/>
              </w:rPr>
            </w:pPr>
            <w:r w:rsidRPr="003A1B33">
              <w:rPr>
                <w:rFonts w:asciiTheme="majorHAnsi" w:hAnsiTheme="majorHAnsi" w:cstheme="majorHAnsi"/>
                <w:sz w:val="20"/>
                <w:szCs w:val="20"/>
              </w:rPr>
              <w:t>14</w:t>
            </w:r>
          </w:p>
        </w:tc>
        <w:tc>
          <w:tcPr>
            <w:tcW w:w="1571" w:type="dxa"/>
          </w:tcPr>
          <w:p w14:paraId="16C4412E" w14:textId="26810BAF" w:rsidR="005D16A4" w:rsidRPr="003A1B33" w:rsidRDefault="005D16A4" w:rsidP="00B70E1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rPr>
            </w:pPr>
            <w:r w:rsidRPr="003A1B33">
              <w:rPr>
                <w:rFonts w:asciiTheme="majorHAnsi" w:hAnsiTheme="majorHAnsi" w:cstheme="majorHAnsi"/>
                <w:b/>
                <w:bCs/>
                <w:sz w:val="20"/>
                <w:szCs w:val="20"/>
              </w:rPr>
              <w:t>Tag-along</w:t>
            </w:r>
          </w:p>
        </w:tc>
        <w:tc>
          <w:tcPr>
            <w:tcW w:w="5082" w:type="dxa"/>
          </w:tcPr>
          <w:p w14:paraId="02054680" w14:textId="1AC009B4" w:rsidR="005D16A4" w:rsidRPr="003A1B33" w:rsidRDefault="005D16A4" w:rsidP="00B70E1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A1B33">
              <w:rPr>
                <w:rFonts w:asciiTheme="majorHAnsi" w:hAnsiTheme="majorHAnsi" w:cstheme="majorHAnsi"/>
                <w:sz w:val="20"/>
                <w:szCs w:val="20"/>
              </w:rPr>
              <w:t>Each of the shareholders shall have the right to participate, on a pro rata basis on identical terms, in any transfer or sale of shares by other shareholders provided such transfer or sale of shares would relate to a sale of more than 20% of all A Preference shares.</w:t>
            </w:r>
          </w:p>
        </w:tc>
        <w:tc>
          <w:tcPr>
            <w:tcW w:w="3118" w:type="dxa"/>
          </w:tcPr>
          <w:p w14:paraId="4E445784" w14:textId="77777777" w:rsidR="005D16A4" w:rsidRPr="003A1B33" w:rsidRDefault="005D16A4" w:rsidP="00B70E1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855F91" w:rsidRPr="003A1B33" w14:paraId="1B8FD96C" w14:textId="2EDE3C58" w:rsidTr="00855F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 w:type="dxa"/>
          </w:tcPr>
          <w:p w14:paraId="613E08E0" w14:textId="2AB04003" w:rsidR="005D16A4" w:rsidRPr="003A1B33" w:rsidRDefault="005D16A4" w:rsidP="00B70E14">
            <w:pPr>
              <w:rPr>
                <w:rFonts w:asciiTheme="majorHAnsi" w:hAnsiTheme="majorHAnsi" w:cstheme="majorHAnsi"/>
                <w:sz w:val="20"/>
                <w:szCs w:val="20"/>
              </w:rPr>
            </w:pPr>
            <w:r w:rsidRPr="003A1B33">
              <w:rPr>
                <w:rFonts w:asciiTheme="majorHAnsi" w:hAnsiTheme="majorHAnsi" w:cstheme="majorHAnsi"/>
                <w:sz w:val="20"/>
                <w:szCs w:val="20"/>
              </w:rPr>
              <w:t>15</w:t>
            </w:r>
          </w:p>
        </w:tc>
        <w:tc>
          <w:tcPr>
            <w:tcW w:w="1571" w:type="dxa"/>
          </w:tcPr>
          <w:p w14:paraId="64894C4E" w14:textId="74F11EF8" w:rsidR="005D16A4" w:rsidRPr="003A1B33" w:rsidRDefault="005D16A4" w:rsidP="00B70E1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0"/>
                <w:szCs w:val="20"/>
              </w:rPr>
            </w:pPr>
            <w:r w:rsidRPr="003A1B33">
              <w:rPr>
                <w:rFonts w:asciiTheme="majorHAnsi" w:hAnsiTheme="majorHAnsi" w:cstheme="majorHAnsi"/>
                <w:b/>
                <w:bCs/>
                <w:sz w:val="20"/>
                <w:szCs w:val="20"/>
              </w:rPr>
              <w:t>Employee share option pool</w:t>
            </w:r>
          </w:p>
        </w:tc>
        <w:tc>
          <w:tcPr>
            <w:tcW w:w="5082" w:type="dxa"/>
          </w:tcPr>
          <w:p w14:paraId="02413B62" w14:textId="37955451" w:rsidR="005D16A4" w:rsidRPr="003A1B33" w:rsidRDefault="005D16A4" w:rsidP="00B70E14">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A1B33">
              <w:rPr>
                <w:rFonts w:asciiTheme="majorHAnsi" w:hAnsiTheme="majorHAnsi" w:cstheme="majorHAnsi"/>
                <w:sz w:val="20"/>
                <w:szCs w:val="20"/>
                <w:lang w:val="en-ZA"/>
              </w:rPr>
              <w:t xml:space="preserve">A share option pool of 15% of the issued share capital </w:t>
            </w:r>
            <w:r w:rsidR="00221BF5">
              <w:rPr>
                <w:rFonts w:asciiTheme="majorHAnsi" w:hAnsiTheme="majorHAnsi" w:cstheme="majorHAnsi"/>
                <w:sz w:val="20"/>
                <w:szCs w:val="20"/>
                <w:lang w:val="en-ZA"/>
              </w:rPr>
              <w:t>before</w:t>
            </w:r>
            <w:r w:rsidRPr="003A1B33">
              <w:rPr>
                <w:rFonts w:asciiTheme="majorHAnsi" w:hAnsiTheme="majorHAnsi" w:cstheme="majorHAnsi"/>
                <w:sz w:val="20"/>
                <w:szCs w:val="20"/>
                <w:lang w:val="en-ZA"/>
              </w:rPr>
              <w:t xml:space="preserve"> Closing shall be established to incentivise employees.</w:t>
            </w:r>
          </w:p>
        </w:tc>
        <w:tc>
          <w:tcPr>
            <w:tcW w:w="3118" w:type="dxa"/>
          </w:tcPr>
          <w:p w14:paraId="1EBDCA32" w14:textId="1E78CACA" w:rsidR="005D16A4" w:rsidRPr="003A1B33" w:rsidRDefault="00221BF5" w:rsidP="00B70E14">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ZA"/>
              </w:rPr>
            </w:pPr>
            <w:r w:rsidRPr="00BD5063">
              <w:rPr>
                <w:rFonts w:asciiTheme="majorHAnsi" w:hAnsiTheme="majorHAnsi" w:cstheme="majorHAnsi"/>
                <w:sz w:val="20"/>
                <w:szCs w:val="20"/>
                <w:highlight w:val="yellow"/>
                <w:lang w:val="en-ZA"/>
              </w:rPr>
              <w:t>Before</w:t>
            </w:r>
            <w:r w:rsidR="001A0A56" w:rsidRPr="00BD5063">
              <w:rPr>
                <w:rFonts w:asciiTheme="majorHAnsi" w:hAnsiTheme="majorHAnsi" w:cstheme="majorHAnsi"/>
                <w:sz w:val="20"/>
                <w:szCs w:val="20"/>
                <w:highlight w:val="yellow"/>
                <w:lang w:val="en-ZA"/>
              </w:rPr>
              <w:t xml:space="preserve"> Closing = p</w:t>
            </w:r>
            <w:r w:rsidRPr="00BD5063">
              <w:rPr>
                <w:rFonts w:asciiTheme="majorHAnsi" w:hAnsiTheme="majorHAnsi" w:cstheme="majorHAnsi"/>
                <w:sz w:val="20"/>
                <w:szCs w:val="20"/>
                <w:highlight w:val="yellow"/>
                <w:lang w:val="en-ZA"/>
              </w:rPr>
              <w:t>re</w:t>
            </w:r>
            <w:r w:rsidR="001A0A56" w:rsidRPr="00BD5063">
              <w:rPr>
                <w:rFonts w:asciiTheme="majorHAnsi" w:hAnsiTheme="majorHAnsi" w:cstheme="majorHAnsi"/>
                <w:sz w:val="20"/>
                <w:szCs w:val="20"/>
                <w:highlight w:val="yellow"/>
                <w:lang w:val="en-ZA"/>
              </w:rPr>
              <w:t xml:space="preserve">-money option pool = </w:t>
            </w:r>
            <w:r w:rsidRPr="00BD5063">
              <w:rPr>
                <w:rFonts w:asciiTheme="majorHAnsi" w:hAnsiTheme="majorHAnsi" w:cstheme="majorHAnsi"/>
                <w:sz w:val="20"/>
                <w:szCs w:val="20"/>
                <w:highlight w:val="yellow"/>
                <w:lang w:val="en-ZA"/>
              </w:rPr>
              <w:t>more</w:t>
            </w:r>
            <w:r w:rsidR="001A0A56" w:rsidRPr="00BD5063">
              <w:rPr>
                <w:rFonts w:asciiTheme="majorHAnsi" w:hAnsiTheme="majorHAnsi" w:cstheme="majorHAnsi"/>
                <w:sz w:val="20"/>
                <w:szCs w:val="20"/>
                <w:highlight w:val="yellow"/>
                <w:lang w:val="en-ZA"/>
              </w:rPr>
              <w:t xml:space="preserve"> dilutive for founders</w:t>
            </w:r>
          </w:p>
        </w:tc>
      </w:tr>
      <w:tr w:rsidR="00855F91" w:rsidRPr="003A1B33" w14:paraId="19412229" w14:textId="7202ABEA" w:rsidTr="00855F91">
        <w:tc>
          <w:tcPr>
            <w:cnfStyle w:val="001000000000" w:firstRow="0" w:lastRow="0" w:firstColumn="1" w:lastColumn="0" w:oddVBand="0" w:evenVBand="0" w:oddHBand="0" w:evenHBand="0" w:firstRowFirstColumn="0" w:firstRowLastColumn="0" w:lastRowFirstColumn="0" w:lastRowLastColumn="0"/>
            <w:tcW w:w="435" w:type="dxa"/>
          </w:tcPr>
          <w:p w14:paraId="01108160" w14:textId="47159000" w:rsidR="005D16A4" w:rsidRPr="003A1B33" w:rsidRDefault="005D16A4" w:rsidP="00B70E14">
            <w:pPr>
              <w:rPr>
                <w:rFonts w:asciiTheme="majorHAnsi" w:hAnsiTheme="majorHAnsi" w:cstheme="majorHAnsi"/>
                <w:sz w:val="20"/>
                <w:szCs w:val="20"/>
              </w:rPr>
            </w:pPr>
            <w:r w:rsidRPr="003A1B33">
              <w:rPr>
                <w:rFonts w:asciiTheme="majorHAnsi" w:hAnsiTheme="majorHAnsi" w:cstheme="majorHAnsi"/>
                <w:sz w:val="20"/>
                <w:szCs w:val="20"/>
              </w:rPr>
              <w:t>16</w:t>
            </w:r>
          </w:p>
        </w:tc>
        <w:tc>
          <w:tcPr>
            <w:tcW w:w="1571" w:type="dxa"/>
          </w:tcPr>
          <w:p w14:paraId="7894CE43" w14:textId="23E77216" w:rsidR="005D16A4" w:rsidRPr="003A1B33" w:rsidRDefault="005D16A4" w:rsidP="00B70E1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rPr>
            </w:pPr>
            <w:r w:rsidRPr="003A1B33">
              <w:rPr>
                <w:rFonts w:asciiTheme="majorHAnsi" w:hAnsiTheme="majorHAnsi" w:cstheme="majorHAnsi"/>
                <w:b/>
                <w:bCs/>
                <w:sz w:val="20"/>
                <w:szCs w:val="20"/>
              </w:rPr>
              <w:t>Founder &amp; employee vesting</w:t>
            </w:r>
          </w:p>
        </w:tc>
        <w:tc>
          <w:tcPr>
            <w:tcW w:w="5082" w:type="dxa"/>
          </w:tcPr>
          <w:p w14:paraId="193BFD22" w14:textId="72EFFD30" w:rsidR="005D16A4" w:rsidRPr="003A1B33" w:rsidRDefault="005D16A4" w:rsidP="00B70E1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A1B33">
              <w:rPr>
                <w:rFonts w:asciiTheme="majorHAnsi" w:hAnsiTheme="majorHAnsi" w:cstheme="majorHAnsi"/>
                <w:sz w:val="20"/>
                <w:szCs w:val="20"/>
              </w:rPr>
              <w:t xml:space="preserve">All common shareholders shall have </w:t>
            </w:r>
            <w:r w:rsidR="00FE6AB2">
              <w:rPr>
                <w:rFonts w:asciiTheme="majorHAnsi" w:hAnsiTheme="majorHAnsi" w:cstheme="majorHAnsi"/>
                <w:sz w:val="20"/>
                <w:szCs w:val="20"/>
              </w:rPr>
              <w:t>four</w:t>
            </w:r>
            <w:r w:rsidRPr="003A1B33">
              <w:rPr>
                <w:rFonts w:asciiTheme="majorHAnsi" w:hAnsiTheme="majorHAnsi" w:cstheme="majorHAnsi"/>
                <w:sz w:val="20"/>
                <w:szCs w:val="20"/>
              </w:rPr>
              <w:t xml:space="preserve"> years quarterly vesting, beginning at the closing of the Series A shareholder agreement. </w:t>
            </w:r>
            <w:r w:rsidR="00FE6AB2">
              <w:rPr>
                <w:rFonts w:asciiTheme="majorHAnsi" w:hAnsiTheme="majorHAnsi" w:cstheme="majorHAnsi"/>
                <w:sz w:val="20"/>
                <w:szCs w:val="20"/>
              </w:rPr>
              <w:t>No pre-vesting.</w:t>
            </w:r>
          </w:p>
          <w:p w14:paraId="53D4846F" w14:textId="722F3CCA" w:rsidR="005D16A4" w:rsidRPr="003A1B33" w:rsidRDefault="005D16A4" w:rsidP="00B70E1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A1B33">
              <w:rPr>
                <w:rFonts w:asciiTheme="majorHAnsi" w:hAnsiTheme="majorHAnsi" w:cstheme="majorHAnsi"/>
                <w:sz w:val="20"/>
                <w:szCs w:val="20"/>
              </w:rPr>
              <w:t>Each key shareholder shall have assigned all relevant IP to the Company before closing.</w:t>
            </w:r>
          </w:p>
          <w:p w14:paraId="7FB9E2DD" w14:textId="26B0F14A" w:rsidR="005D16A4" w:rsidRPr="003A1B33" w:rsidRDefault="00FE6AB2" w:rsidP="00B70E1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lang w:val="en-US"/>
              </w:rPr>
              <w:t>1</w:t>
            </w:r>
            <w:r w:rsidR="005D16A4" w:rsidRPr="003A1B33">
              <w:rPr>
                <w:rFonts w:asciiTheme="majorHAnsi" w:hAnsiTheme="majorHAnsi" w:cstheme="majorHAnsi"/>
                <w:sz w:val="20"/>
                <w:szCs w:val="20"/>
                <w:lang w:val="en-US"/>
              </w:rPr>
              <w:t>% of the shares in the stock option pool are reserved for the Founder and will be released to her should she remain as CEO 2 years following Closing.</w:t>
            </w:r>
          </w:p>
        </w:tc>
        <w:tc>
          <w:tcPr>
            <w:tcW w:w="3118" w:type="dxa"/>
          </w:tcPr>
          <w:p w14:paraId="6B8A2259" w14:textId="77777777" w:rsidR="005D16A4" w:rsidRPr="003A1B33" w:rsidRDefault="005D16A4" w:rsidP="00B70E1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855F91" w:rsidRPr="003A1B33" w14:paraId="4B0D0B82" w14:textId="2D549137" w:rsidTr="00855F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 w:type="dxa"/>
          </w:tcPr>
          <w:p w14:paraId="3BDAE737" w14:textId="049094A8" w:rsidR="005D16A4" w:rsidRPr="003A1B33" w:rsidRDefault="005D16A4" w:rsidP="00B70E14">
            <w:pPr>
              <w:rPr>
                <w:rFonts w:asciiTheme="majorHAnsi" w:hAnsiTheme="majorHAnsi" w:cstheme="majorHAnsi"/>
                <w:sz w:val="20"/>
                <w:szCs w:val="20"/>
              </w:rPr>
            </w:pPr>
            <w:r w:rsidRPr="003A1B33">
              <w:rPr>
                <w:rFonts w:asciiTheme="majorHAnsi" w:hAnsiTheme="majorHAnsi" w:cstheme="majorHAnsi"/>
                <w:sz w:val="20"/>
                <w:szCs w:val="20"/>
              </w:rPr>
              <w:t>17</w:t>
            </w:r>
          </w:p>
        </w:tc>
        <w:tc>
          <w:tcPr>
            <w:tcW w:w="1571" w:type="dxa"/>
          </w:tcPr>
          <w:p w14:paraId="72C84BB1" w14:textId="713FE902" w:rsidR="005D16A4" w:rsidRPr="003A1B33" w:rsidRDefault="005D16A4" w:rsidP="00B70E1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0"/>
                <w:szCs w:val="20"/>
              </w:rPr>
            </w:pPr>
            <w:r w:rsidRPr="003A1B33">
              <w:rPr>
                <w:rFonts w:asciiTheme="majorHAnsi" w:hAnsiTheme="majorHAnsi" w:cstheme="majorHAnsi"/>
                <w:b/>
                <w:bCs/>
                <w:sz w:val="20"/>
                <w:szCs w:val="20"/>
              </w:rPr>
              <w:t>Automatic conversion</w:t>
            </w:r>
          </w:p>
        </w:tc>
        <w:tc>
          <w:tcPr>
            <w:tcW w:w="5082" w:type="dxa"/>
          </w:tcPr>
          <w:p w14:paraId="090CCC7A" w14:textId="18E45896" w:rsidR="005D16A4" w:rsidRPr="003A1B33" w:rsidRDefault="005D16A4" w:rsidP="00B70E14">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A1B33">
              <w:rPr>
                <w:rFonts w:asciiTheme="majorHAnsi" w:hAnsiTheme="majorHAnsi" w:cstheme="majorHAnsi"/>
                <w:sz w:val="20"/>
                <w:szCs w:val="20"/>
                <w:lang w:val="en-ZA"/>
              </w:rPr>
              <w:t>All A Preference shares shall automatically convert into ordinary shares upon the closing of a firmly underwritten public offering of ordinary shares in the Company if the offering involves a share price higher than €</w:t>
            </w:r>
            <w:r w:rsidR="00B6569F">
              <w:rPr>
                <w:rFonts w:asciiTheme="majorHAnsi" w:hAnsiTheme="majorHAnsi" w:cstheme="majorHAnsi"/>
                <w:sz w:val="20"/>
                <w:szCs w:val="20"/>
                <w:lang w:val="en-ZA"/>
              </w:rPr>
              <w:t>4</w:t>
            </w:r>
            <w:r w:rsidRPr="003A1B33">
              <w:rPr>
                <w:rFonts w:asciiTheme="majorHAnsi" w:hAnsiTheme="majorHAnsi" w:cstheme="majorHAnsi"/>
                <w:sz w:val="20"/>
                <w:szCs w:val="20"/>
                <w:lang w:val="en-ZA"/>
              </w:rPr>
              <w:t xml:space="preserve"> (</w:t>
            </w:r>
            <w:r w:rsidRPr="00BD5063">
              <w:rPr>
                <w:rFonts w:asciiTheme="majorHAnsi" w:hAnsiTheme="majorHAnsi" w:cstheme="majorHAnsi"/>
                <w:i/>
                <w:iCs/>
                <w:sz w:val="20"/>
                <w:szCs w:val="20"/>
                <w:lang w:val="en-ZA"/>
              </w:rPr>
              <w:t>ie</w:t>
            </w:r>
            <w:r w:rsidRPr="003A1B33">
              <w:rPr>
                <w:rFonts w:asciiTheme="majorHAnsi" w:hAnsiTheme="majorHAnsi" w:cstheme="majorHAnsi"/>
                <w:sz w:val="20"/>
                <w:szCs w:val="20"/>
                <w:lang w:val="en-ZA"/>
              </w:rPr>
              <w:t>, 2x Purchase Price), adjusted for standard adjustments per share</w:t>
            </w:r>
          </w:p>
        </w:tc>
        <w:tc>
          <w:tcPr>
            <w:tcW w:w="3118" w:type="dxa"/>
          </w:tcPr>
          <w:p w14:paraId="2053BF94" w14:textId="77777777" w:rsidR="005D16A4" w:rsidRPr="003A1B33" w:rsidRDefault="005D16A4" w:rsidP="00B70E14">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ZA"/>
              </w:rPr>
            </w:pPr>
          </w:p>
        </w:tc>
      </w:tr>
      <w:tr w:rsidR="00855F91" w:rsidRPr="003A1B33" w14:paraId="1846B155" w14:textId="47E94703" w:rsidTr="00855F91">
        <w:tc>
          <w:tcPr>
            <w:cnfStyle w:val="001000000000" w:firstRow="0" w:lastRow="0" w:firstColumn="1" w:lastColumn="0" w:oddVBand="0" w:evenVBand="0" w:oddHBand="0" w:evenHBand="0" w:firstRowFirstColumn="0" w:firstRowLastColumn="0" w:lastRowFirstColumn="0" w:lastRowLastColumn="0"/>
            <w:tcW w:w="435" w:type="dxa"/>
          </w:tcPr>
          <w:p w14:paraId="0850BC77" w14:textId="57944DC2" w:rsidR="005D16A4" w:rsidRPr="003A1B33" w:rsidRDefault="005D16A4" w:rsidP="00B70E14">
            <w:pPr>
              <w:rPr>
                <w:rFonts w:asciiTheme="majorHAnsi" w:hAnsiTheme="majorHAnsi" w:cstheme="majorHAnsi"/>
                <w:sz w:val="20"/>
                <w:szCs w:val="20"/>
              </w:rPr>
            </w:pPr>
            <w:r w:rsidRPr="003A1B33">
              <w:rPr>
                <w:rFonts w:asciiTheme="majorHAnsi" w:hAnsiTheme="majorHAnsi" w:cstheme="majorHAnsi"/>
                <w:sz w:val="20"/>
                <w:szCs w:val="20"/>
              </w:rPr>
              <w:t>18</w:t>
            </w:r>
          </w:p>
        </w:tc>
        <w:tc>
          <w:tcPr>
            <w:tcW w:w="1571" w:type="dxa"/>
          </w:tcPr>
          <w:p w14:paraId="4E7F53FD" w14:textId="57E5072A" w:rsidR="005D16A4" w:rsidRPr="003A1B33" w:rsidRDefault="005D16A4" w:rsidP="00B70E1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rPr>
            </w:pPr>
            <w:r w:rsidRPr="003A1B33">
              <w:rPr>
                <w:rFonts w:asciiTheme="majorHAnsi" w:hAnsiTheme="majorHAnsi" w:cstheme="majorHAnsi"/>
                <w:b/>
                <w:bCs/>
                <w:sz w:val="20"/>
                <w:szCs w:val="20"/>
              </w:rPr>
              <w:t>Information rights</w:t>
            </w:r>
          </w:p>
        </w:tc>
        <w:tc>
          <w:tcPr>
            <w:tcW w:w="5082" w:type="dxa"/>
          </w:tcPr>
          <w:p w14:paraId="05C601FB" w14:textId="6A712FAF" w:rsidR="005D16A4" w:rsidRPr="003A1B33" w:rsidRDefault="005D16A4" w:rsidP="00B70E1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A1B33">
              <w:rPr>
                <w:rFonts w:asciiTheme="majorHAnsi" w:hAnsiTheme="majorHAnsi" w:cstheme="majorHAnsi"/>
                <w:sz w:val="20"/>
                <w:szCs w:val="20"/>
              </w:rPr>
              <w:t xml:space="preserve">The Investors will have customary financial and other information rights. </w:t>
            </w:r>
            <w:r w:rsidRPr="003A1B33">
              <w:rPr>
                <w:rFonts w:asciiTheme="majorHAnsi" w:hAnsiTheme="majorHAnsi" w:cstheme="majorHAnsi"/>
                <w:sz w:val="20"/>
                <w:szCs w:val="20"/>
                <w:lang w:val="en-ZA"/>
              </w:rPr>
              <w:t>Each Investor shall also be entitled to standard inspection and visitation rights.</w:t>
            </w:r>
          </w:p>
        </w:tc>
        <w:tc>
          <w:tcPr>
            <w:tcW w:w="3118" w:type="dxa"/>
          </w:tcPr>
          <w:p w14:paraId="5B562B69" w14:textId="77777777" w:rsidR="005D16A4" w:rsidRPr="003A1B33" w:rsidRDefault="005D16A4" w:rsidP="00B70E1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855F91" w:rsidRPr="003A1B33" w14:paraId="372101D6" w14:textId="13CC3583" w:rsidTr="00855F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 w:type="dxa"/>
          </w:tcPr>
          <w:p w14:paraId="623A8576" w14:textId="66296026" w:rsidR="005D16A4" w:rsidRPr="003A1B33" w:rsidRDefault="005D16A4" w:rsidP="00B70E14">
            <w:pPr>
              <w:rPr>
                <w:rFonts w:asciiTheme="majorHAnsi" w:hAnsiTheme="majorHAnsi" w:cstheme="majorHAnsi"/>
                <w:sz w:val="20"/>
                <w:szCs w:val="20"/>
              </w:rPr>
            </w:pPr>
            <w:r w:rsidRPr="003A1B33">
              <w:rPr>
                <w:rFonts w:asciiTheme="majorHAnsi" w:hAnsiTheme="majorHAnsi" w:cstheme="majorHAnsi"/>
                <w:sz w:val="20"/>
                <w:szCs w:val="20"/>
              </w:rPr>
              <w:t>19</w:t>
            </w:r>
          </w:p>
        </w:tc>
        <w:tc>
          <w:tcPr>
            <w:tcW w:w="1571" w:type="dxa"/>
          </w:tcPr>
          <w:p w14:paraId="6B0DD7BA" w14:textId="4B5FC2C5" w:rsidR="005D16A4" w:rsidRPr="003A1B33" w:rsidRDefault="005D16A4" w:rsidP="00B70E1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0"/>
                <w:szCs w:val="20"/>
              </w:rPr>
            </w:pPr>
            <w:r w:rsidRPr="003A1B33">
              <w:rPr>
                <w:rFonts w:asciiTheme="majorHAnsi" w:hAnsiTheme="majorHAnsi" w:cstheme="majorHAnsi"/>
                <w:b/>
                <w:bCs/>
                <w:sz w:val="20"/>
                <w:szCs w:val="20"/>
              </w:rPr>
              <w:t>Fees &amp; expenses</w:t>
            </w:r>
          </w:p>
        </w:tc>
        <w:tc>
          <w:tcPr>
            <w:tcW w:w="5082" w:type="dxa"/>
          </w:tcPr>
          <w:p w14:paraId="0D19F036" w14:textId="7F1DD78E" w:rsidR="005D16A4" w:rsidRPr="003A1B33" w:rsidRDefault="005D16A4" w:rsidP="00B70E14">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A1B33">
              <w:rPr>
                <w:rFonts w:asciiTheme="majorHAnsi" w:hAnsiTheme="majorHAnsi" w:cstheme="majorHAnsi"/>
                <w:sz w:val="20"/>
                <w:szCs w:val="20"/>
              </w:rPr>
              <w:t>The Company will reimburse the Investors, or pay at the direction of the Investors, for the reasonable legal fees and expenses incurred by counsel to the Investors, payable at Closing such fees and expenses not to exceed €</w:t>
            </w:r>
            <w:r w:rsidR="00132E72">
              <w:rPr>
                <w:rFonts w:asciiTheme="majorHAnsi" w:hAnsiTheme="majorHAnsi" w:cstheme="majorHAnsi"/>
                <w:sz w:val="20"/>
                <w:szCs w:val="20"/>
              </w:rPr>
              <w:t>3</w:t>
            </w:r>
            <w:r w:rsidRPr="003A1B33">
              <w:rPr>
                <w:rFonts w:asciiTheme="majorHAnsi" w:hAnsiTheme="majorHAnsi" w:cstheme="majorHAnsi"/>
                <w:sz w:val="20"/>
                <w:szCs w:val="20"/>
              </w:rPr>
              <w:t>00,000. Should the investment not complete each side shall pay their own costs.</w:t>
            </w:r>
          </w:p>
        </w:tc>
        <w:tc>
          <w:tcPr>
            <w:tcW w:w="3118" w:type="dxa"/>
          </w:tcPr>
          <w:p w14:paraId="1C2D9851" w14:textId="77777777" w:rsidR="005D16A4" w:rsidRPr="003A1B33" w:rsidRDefault="005D16A4" w:rsidP="00B70E14">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tr w:rsidR="00855F91" w:rsidRPr="003A1B33" w14:paraId="6B991551" w14:textId="1C3917F8" w:rsidTr="00855F91">
        <w:tc>
          <w:tcPr>
            <w:cnfStyle w:val="001000000000" w:firstRow="0" w:lastRow="0" w:firstColumn="1" w:lastColumn="0" w:oddVBand="0" w:evenVBand="0" w:oddHBand="0" w:evenHBand="0" w:firstRowFirstColumn="0" w:firstRowLastColumn="0" w:lastRowFirstColumn="0" w:lastRowLastColumn="0"/>
            <w:tcW w:w="435" w:type="dxa"/>
          </w:tcPr>
          <w:p w14:paraId="0E58F1FF" w14:textId="14256783" w:rsidR="005D16A4" w:rsidRPr="003A1B33" w:rsidRDefault="005D16A4" w:rsidP="00B70E14">
            <w:pPr>
              <w:rPr>
                <w:rFonts w:asciiTheme="majorHAnsi" w:hAnsiTheme="majorHAnsi" w:cstheme="majorHAnsi"/>
                <w:sz w:val="20"/>
                <w:szCs w:val="20"/>
              </w:rPr>
            </w:pPr>
            <w:r w:rsidRPr="003A1B33">
              <w:rPr>
                <w:rFonts w:asciiTheme="majorHAnsi" w:hAnsiTheme="majorHAnsi" w:cstheme="majorHAnsi"/>
                <w:sz w:val="20"/>
                <w:szCs w:val="20"/>
              </w:rPr>
              <w:t>20</w:t>
            </w:r>
          </w:p>
        </w:tc>
        <w:tc>
          <w:tcPr>
            <w:tcW w:w="1571" w:type="dxa"/>
          </w:tcPr>
          <w:p w14:paraId="08504DC1" w14:textId="7A1EE58B" w:rsidR="005D16A4" w:rsidRPr="003A1B33" w:rsidRDefault="005D16A4" w:rsidP="00B70E1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rPr>
            </w:pPr>
            <w:r w:rsidRPr="003A1B33">
              <w:rPr>
                <w:rFonts w:asciiTheme="majorHAnsi" w:hAnsiTheme="majorHAnsi" w:cstheme="majorHAnsi"/>
                <w:b/>
                <w:bCs/>
                <w:sz w:val="20"/>
                <w:szCs w:val="20"/>
              </w:rPr>
              <w:t>Confidentiality</w:t>
            </w:r>
          </w:p>
        </w:tc>
        <w:tc>
          <w:tcPr>
            <w:tcW w:w="5082" w:type="dxa"/>
          </w:tcPr>
          <w:p w14:paraId="0BC3A4E1" w14:textId="1E46FF61" w:rsidR="005D16A4" w:rsidRPr="003A1B33" w:rsidRDefault="005D16A4" w:rsidP="00B70E1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A1B33">
              <w:rPr>
                <w:rFonts w:asciiTheme="majorHAnsi" w:hAnsiTheme="majorHAnsi" w:cstheme="majorHAnsi"/>
                <w:sz w:val="20"/>
                <w:szCs w:val="20"/>
              </w:rPr>
              <w:t>The terms and existence of this Term Sheet are confidential and will not be disclosed by the undersigned except as otherwise agreed in advance by each of the parties hereto.</w:t>
            </w:r>
          </w:p>
        </w:tc>
        <w:tc>
          <w:tcPr>
            <w:tcW w:w="3118" w:type="dxa"/>
          </w:tcPr>
          <w:p w14:paraId="555955F1" w14:textId="77777777" w:rsidR="005D16A4" w:rsidRPr="003A1B33" w:rsidRDefault="005D16A4" w:rsidP="00B70E1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855F91" w:rsidRPr="003A1B33" w14:paraId="32D57B70" w14:textId="5F42D803" w:rsidTr="00855F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 w:type="dxa"/>
          </w:tcPr>
          <w:p w14:paraId="4825642C" w14:textId="0C30C2B1" w:rsidR="005D16A4" w:rsidRPr="003A1B33" w:rsidRDefault="005D16A4" w:rsidP="00B70E14">
            <w:pPr>
              <w:rPr>
                <w:rFonts w:asciiTheme="majorHAnsi" w:hAnsiTheme="majorHAnsi" w:cstheme="majorHAnsi"/>
                <w:sz w:val="20"/>
                <w:szCs w:val="20"/>
              </w:rPr>
            </w:pPr>
            <w:r w:rsidRPr="003A1B33">
              <w:rPr>
                <w:rFonts w:asciiTheme="majorHAnsi" w:hAnsiTheme="majorHAnsi" w:cstheme="majorHAnsi"/>
                <w:sz w:val="20"/>
                <w:szCs w:val="20"/>
              </w:rPr>
              <w:t>21</w:t>
            </w:r>
          </w:p>
        </w:tc>
        <w:tc>
          <w:tcPr>
            <w:tcW w:w="1571" w:type="dxa"/>
          </w:tcPr>
          <w:p w14:paraId="6AD3AC80" w14:textId="1F014FF5" w:rsidR="005D16A4" w:rsidRPr="003A1B33" w:rsidRDefault="005D16A4" w:rsidP="00B70E1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0"/>
                <w:szCs w:val="20"/>
              </w:rPr>
            </w:pPr>
            <w:r w:rsidRPr="003A1B33">
              <w:rPr>
                <w:rFonts w:asciiTheme="majorHAnsi" w:hAnsiTheme="majorHAnsi" w:cstheme="majorHAnsi"/>
                <w:b/>
                <w:bCs/>
                <w:sz w:val="20"/>
                <w:szCs w:val="20"/>
              </w:rPr>
              <w:t>Exclusivity</w:t>
            </w:r>
          </w:p>
        </w:tc>
        <w:tc>
          <w:tcPr>
            <w:tcW w:w="5082" w:type="dxa"/>
          </w:tcPr>
          <w:p w14:paraId="558D8FE1" w14:textId="3770C5E1" w:rsidR="005D16A4" w:rsidRPr="003A1B33" w:rsidRDefault="005D16A4" w:rsidP="00B70E14">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A1B33">
              <w:rPr>
                <w:rFonts w:asciiTheme="majorHAnsi" w:hAnsiTheme="majorHAnsi" w:cstheme="majorHAnsi"/>
                <w:sz w:val="20"/>
                <w:szCs w:val="20"/>
              </w:rPr>
              <w:t xml:space="preserve">From the date hereof until the closing of the transaction, or such earlier date upon which the Investors and the Company agree in writing to terminate discussions contemplated by this Term Sheet, the Company will not, directly or indirectly, solicit or participate in any way in negotiations with, or </w:t>
            </w:r>
            <w:r w:rsidRPr="003A1B33">
              <w:rPr>
                <w:rFonts w:asciiTheme="majorHAnsi" w:hAnsiTheme="majorHAnsi" w:cstheme="majorHAnsi"/>
                <w:sz w:val="20"/>
                <w:szCs w:val="20"/>
              </w:rPr>
              <w:lastRenderedPageBreak/>
              <w:t>knowingly provide any information to, any person (other than the Investor or any representative of the Investor) concerning any potential investment in the Company or otherwise facilitate any effort or attempt to make or complete an alternative proposal.</w:t>
            </w:r>
          </w:p>
        </w:tc>
        <w:tc>
          <w:tcPr>
            <w:tcW w:w="3118" w:type="dxa"/>
          </w:tcPr>
          <w:p w14:paraId="2265E6A6" w14:textId="77777777" w:rsidR="005D16A4" w:rsidRPr="003A1B33" w:rsidRDefault="005D16A4" w:rsidP="00B70E14">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tr w:rsidR="00855F91" w:rsidRPr="003A1B33" w14:paraId="1BD65DF3" w14:textId="3A4E35F0" w:rsidTr="00855F91">
        <w:tc>
          <w:tcPr>
            <w:cnfStyle w:val="001000000000" w:firstRow="0" w:lastRow="0" w:firstColumn="1" w:lastColumn="0" w:oddVBand="0" w:evenVBand="0" w:oddHBand="0" w:evenHBand="0" w:firstRowFirstColumn="0" w:firstRowLastColumn="0" w:lastRowFirstColumn="0" w:lastRowLastColumn="0"/>
            <w:tcW w:w="435" w:type="dxa"/>
          </w:tcPr>
          <w:p w14:paraId="30EFB8CA" w14:textId="1CDB0E84" w:rsidR="005D16A4" w:rsidRPr="003A1B33" w:rsidRDefault="005D16A4" w:rsidP="00B70E14">
            <w:pPr>
              <w:rPr>
                <w:rFonts w:asciiTheme="majorHAnsi" w:hAnsiTheme="majorHAnsi" w:cstheme="majorHAnsi"/>
                <w:sz w:val="20"/>
                <w:szCs w:val="20"/>
              </w:rPr>
            </w:pPr>
            <w:r w:rsidRPr="003A1B33">
              <w:rPr>
                <w:rFonts w:asciiTheme="majorHAnsi" w:hAnsiTheme="majorHAnsi" w:cstheme="majorHAnsi"/>
                <w:sz w:val="20"/>
                <w:szCs w:val="20"/>
              </w:rPr>
              <w:t>22</w:t>
            </w:r>
          </w:p>
        </w:tc>
        <w:tc>
          <w:tcPr>
            <w:tcW w:w="1571" w:type="dxa"/>
          </w:tcPr>
          <w:p w14:paraId="0CB25E2D" w14:textId="5D80CAC4" w:rsidR="005D16A4" w:rsidRPr="003A1B33" w:rsidRDefault="005D16A4" w:rsidP="00B70E1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rPr>
            </w:pPr>
            <w:r w:rsidRPr="003A1B33">
              <w:rPr>
                <w:rFonts w:asciiTheme="majorHAnsi" w:hAnsiTheme="majorHAnsi" w:cstheme="majorHAnsi"/>
                <w:b/>
                <w:bCs/>
                <w:sz w:val="20"/>
                <w:szCs w:val="20"/>
              </w:rPr>
              <w:t>Effect of term sheet</w:t>
            </w:r>
          </w:p>
        </w:tc>
        <w:tc>
          <w:tcPr>
            <w:tcW w:w="5082" w:type="dxa"/>
          </w:tcPr>
          <w:p w14:paraId="5C28BBD8" w14:textId="6435F3C9" w:rsidR="005D16A4" w:rsidRPr="003A1B33" w:rsidRDefault="005D16A4" w:rsidP="00B70E1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A1B33">
              <w:rPr>
                <w:rFonts w:asciiTheme="majorHAnsi" w:hAnsiTheme="majorHAnsi" w:cstheme="majorHAnsi"/>
                <w:sz w:val="20"/>
                <w:szCs w:val="20"/>
              </w:rPr>
              <w:t xml:space="preserve">The parties expressly agree that, with the exception of the obligations as set out under the headings: </w:t>
            </w:r>
          </w:p>
          <w:p w14:paraId="75FE8CEA" w14:textId="7D0E7E6B" w:rsidR="005D16A4" w:rsidRPr="003A1B33" w:rsidRDefault="00132E72" w:rsidP="001560AC">
            <w:pPr>
              <w:pStyle w:val="ListParagraph"/>
              <w:numPr>
                <w:ilvl w:val="0"/>
                <w:numId w:val="9"/>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w:t>
            </w:r>
            <w:r w:rsidR="005D16A4" w:rsidRPr="003A1B33">
              <w:rPr>
                <w:rFonts w:asciiTheme="majorHAnsi" w:hAnsiTheme="majorHAnsi" w:cstheme="majorHAnsi"/>
                <w:sz w:val="20"/>
                <w:szCs w:val="20"/>
              </w:rPr>
              <w:t>Fees and Expenses</w:t>
            </w:r>
            <w:r>
              <w:rPr>
                <w:rFonts w:asciiTheme="majorHAnsi" w:hAnsiTheme="majorHAnsi" w:cstheme="majorHAnsi"/>
                <w:sz w:val="20"/>
                <w:szCs w:val="20"/>
              </w:rPr>
              <w:t>’</w:t>
            </w:r>
            <w:r w:rsidR="005D16A4" w:rsidRPr="003A1B33">
              <w:rPr>
                <w:rFonts w:asciiTheme="majorHAnsi" w:hAnsiTheme="majorHAnsi" w:cstheme="majorHAnsi"/>
                <w:sz w:val="20"/>
                <w:szCs w:val="20"/>
              </w:rPr>
              <w:t xml:space="preserve"> </w:t>
            </w:r>
          </w:p>
          <w:p w14:paraId="2CBE112E" w14:textId="3EE19384" w:rsidR="005D16A4" w:rsidRPr="003A1B33" w:rsidRDefault="00132E72" w:rsidP="001560AC">
            <w:pPr>
              <w:pStyle w:val="ListParagraph"/>
              <w:numPr>
                <w:ilvl w:val="0"/>
                <w:numId w:val="9"/>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w:t>
            </w:r>
            <w:r w:rsidR="005D16A4" w:rsidRPr="003A1B33">
              <w:rPr>
                <w:rFonts w:asciiTheme="majorHAnsi" w:hAnsiTheme="majorHAnsi" w:cstheme="majorHAnsi"/>
                <w:sz w:val="20"/>
                <w:szCs w:val="20"/>
              </w:rPr>
              <w:t>Confidentiality</w:t>
            </w:r>
            <w:r>
              <w:rPr>
                <w:rFonts w:asciiTheme="majorHAnsi" w:hAnsiTheme="majorHAnsi" w:cstheme="majorHAnsi"/>
                <w:sz w:val="20"/>
                <w:szCs w:val="20"/>
              </w:rPr>
              <w:t>’</w:t>
            </w:r>
          </w:p>
          <w:p w14:paraId="3CDDCEFE" w14:textId="517C7D26" w:rsidR="005D16A4" w:rsidRPr="003A1B33" w:rsidRDefault="00132E72" w:rsidP="001560AC">
            <w:pPr>
              <w:pStyle w:val="ListParagraph"/>
              <w:numPr>
                <w:ilvl w:val="0"/>
                <w:numId w:val="9"/>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w:t>
            </w:r>
            <w:r w:rsidR="005D16A4" w:rsidRPr="003A1B33">
              <w:rPr>
                <w:rFonts w:asciiTheme="majorHAnsi" w:hAnsiTheme="majorHAnsi" w:cstheme="majorHAnsi"/>
                <w:sz w:val="20"/>
                <w:szCs w:val="20"/>
              </w:rPr>
              <w:t>Exclusivity</w:t>
            </w:r>
            <w:r>
              <w:rPr>
                <w:rFonts w:asciiTheme="majorHAnsi" w:hAnsiTheme="majorHAnsi" w:cstheme="majorHAnsi"/>
                <w:sz w:val="20"/>
                <w:szCs w:val="20"/>
              </w:rPr>
              <w:t>’</w:t>
            </w:r>
            <w:r w:rsidR="005D16A4" w:rsidRPr="003A1B33">
              <w:rPr>
                <w:rFonts w:asciiTheme="majorHAnsi" w:hAnsiTheme="majorHAnsi" w:cstheme="majorHAnsi"/>
                <w:sz w:val="20"/>
                <w:szCs w:val="20"/>
              </w:rPr>
              <w:t xml:space="preserve"> </w:t>
            </w:r>
          </w:p>
          <w:p w14:paraId="488EA9F3" w14:textId="4742FC7A" w:rsidR="005D16A4" w:rsidRPr="003A1B33" w:rsidRDefault="00132E72" w:rsidP="001560AC">
            <w:pPr>
              <w:pStyle w:val="ListParagraph"/>
              <w:numPr>
                <w:ilvl w:val="0"/>
                <w:numId w:val="9"/>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w:t>
            </w:r>
            <w:r w:rsidR="005D16A4" w:rsidRPr="003A1B33">
              <w:rPr>
                <w:rFonts w:asciiTheme="majorHAnsi" w:hAnsiTheme="majorHAnsi" w:cstheme="majorHAnsi"/>
                <w:sz w:val="20"/>
                <w:szCs w:val="20"/>
              </w:rPr>
              <w:t>Effect of Term Sheet</w:t>
            </w:r>
            <w:r>
              <w:rPr>
                <w:rFonts w:asciiTheme="majorHAnsi" w:hAnsiTheme="majorHAnsi" w:cstheme="majorHAnsi"/>
                <w:sz w:val="20"/>
                <w:szCs w:val="20"/>
              </w:rPr>
              <w:t>’</w:t>
            </w:r>
            <w:r w:rsidR="005D16A4" w:rsidRPr="003A1B33">
              <w:rPr>
                <w:rFonts w:asciiTheme="majorHAnsi" w:hAnsiTheme="majorHAnsi" w:cstheme="majorHAnsi"/>
                <w:sz w:val="20"/>
                <w:szCs w:val="20"/>
              </w:rPr>
              <w:t xml:space="preserve"> </w:t>
            </w:r>
          </w:p>
          <w:p w14:paraId="31D38D09" w14:textId="245AC044" w:rsidR="005D16A4" w:rsidRPr="003A1B33" w:rsidRDefault="005D16A4" w:rsidP="001560AC">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A1B33">
              <w:rPr>
                <w:rFonts w:asciiTheme="majorHAnsi" w:hAnsiTheme="majorHAnsi" w:cstheme="majorHAnsi"/>
                <w:sz w:val="20"/>
                <w:szCs w:val="20"/>
              </w:rPr>
              <w:t>which are intended to be and shall be legally binding, no binding obligations shall be created by this Term Sheet until definitive, legally binding agreements are executed and delivered by the parties</w:t>
            </w:r>
          </w:p>
        </w:tc>
        <w:tc>
          <w:tcPr>
            <w:tcW w:w="3118" w:type="dxa"/>
          </w:tcPr>
          <w:p w14:paraId="6578048A" w14:textId="77777777" w:rsidR="005D16A4" w:rsidRPr="003A1B33" w:rsidRDefault="005D16A4" w:rsidP="00B70E1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855F91" w:rsidRPr="003A1B33" w14:paraId="3DCB359C" w14:textId="4852FF7E" w:rsidTr="00855F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 w:type="dxa"/>
          </w:tcPr>
          <w:p w14:paraId="0ED39E1B" w14:textId="1D8B2319" w:rsidR="005D16A4" w:rsidRPr="003A1B33" w:rsidRDefault="005D16A4" w:rsidP="00B70E14">
            <w:pPr>
              <w:rPr>
                <w:rFonts w:asciiTheme="majorHAnsi" w:hAnsiTheme="majorHAnsi" w:cstheme="majorHAnsi"/>
                <w:sz w:val="20"/>
                <w:szCs w:val="20"/>
              </w:rPr>
            </w:pPr>
            <w:r w:rsidRPr="003A1B33">
              <w:rPr>
                <w:rFonts w:asciiTheme="majorHAnsi" w:hAnsiTheme="majorHAnsi" w:cstheme="majorHAnsi"/>
                <w:sz w:val="20"/>
                <w:szCs w:val="20"/>
              </w:rPr>
              <w:t>23</w:t>
            </w:r>
          </w:p>
        </w:tc>
        <w:tc>
          <w:tcPr>
            <w:tcW w:w="1571" w:type="dxa"/>
          </w:tcPr>
          <w:p w14:paraId="619001D3" w14:textId="7790F353" w:rsidR="005D16A4" w:rsidRPr="003A1B33" w:rsidRDefault="005D16A4" w:rsidP="00B70E1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0"/>
                <w:szCs w:val="20"/>
              </w:rPr>
            </w:pPr>
            <w:r w:rsidRPr="003A1B33">
              <w:rPr>
                <w:rFonts w:asciiTheme="majorHAnsi" w:hAnsiTheme="majorHAnsi" w:cstheme="majorHAnsi"/>
                <w:b/>
                <w:bCs/>
                <w:sz w:val="20"/>
                <w:szCs w:val="20"/>
              </w:rPr>
              <w:t>Documentation</w:t>
            </w:r>
          </w:p>
        </w:tc>
        <w:tc>
          <w:tcPr>
            <w:tcW w:w="5082" w:type="dxa"/>
          </w:tcPr>
          <w:p w14:paraId="0FEE5F8F" w14:textId="1200792F" w:rsidR="005D16A4" w:rsidRPr="001560AC" w:rsidRDefault="005D16A4" w:rsidP="001560AC">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1560AC">
              <w:rPr>
                <w:rFonts w:asciiTheme="majorHAnsi" w:hAnsiTheme="majorHAnsi" w:cstheme="majorHAnsi"/>
                <w:sz w:val="20"/>
                <w:szCs w:val="20"/>
              </w:rPr>
              <w:t xml:space="preserve">The investment in the Company shall be made pursuant to the agreements and documents listed below drafted by the counsel to </w:t>
            </w:r>
            <w:r w:rsidRPr="003A1B33">
              <w:rPr>
                <w:rFonts w:asciiTheme="majorHAnsi" w:hAnsiTheme="majorHAnsi" w:cstheme="majorHAnsi"/>
                <w:sz w:val="20"/>
                <w:szCs w:val="20"/>
              </w:rPr>
              <w:t>Vexillum</w:t>
            </w:r>
            <w:r w:rsidRPr="001560AC">
              <w:rPr>
                <w:rFonts w:asciiTheme="majorHAnsi" w:hAnsiTheme="majorHAnsi" w:cstheme="majorHAnsi"/>
                <w:sz w:val="20"/>
                <w:szCs w:val="20"/>
              </w:rPr>
              <w:t xml:space="preserve"> Ventures: </w:t>
            </w:r>
          </w:p>
          <w:p w14:paraId="46D49E95" w14:textId="77777777" w:rsidR="005D16A4" w:rsidRPr="001560AC" w:rsidRDefault="005D16A4" w:rsidP="001560AC">
            <w:pPr>
              <w:numPr>
                <w:ilvl w:val="0"/>
                <w:numId w:val="10"/>
              </w:num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1560AC">
              <w:rPr>
                <w:rFonts w:asciiTheme="majorHAnsi" w:hAnsiTheme="majorHAnsi" w:cstheme="majorHAnsi"/>
                <w:sz w:val="20"/>
                <w:szCs w:val="20"/>
              </w:rPr>
              <w:t xml:space="preserve">Series A Investment Agreement </w:t>
            </w:r>
          </w:p>
          <w:p w14:paraId="65D4855B" w14:textId="0DC6A0C1" w:rsidR="005D16A4" w:rsidRPr="001560AC" w:rsidRDefault="005D16A4" w:rsidP="001560AC">
            <w:pPr>
              <w:numPr>
                <w:ilvl w:val="0"/>
                <w:numId w:val="10"/>
              </w:num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1560AC">
              <w:rPr>
                <w:rFonts w:asciiTheme="majorHAnsi" w:hAnsiTheme="majorHAnsi" w:cstheme="majorHAnsi"/>
                <w:sz w:val="20"/>
                <w:szCs w:val="20"/>
              </w:rPr>
              <w:t>Series A Shareholders</w:t>
            </w:r>
            <w:r w:rsidRPr="003A1B33">
              <w:rPr>
                <w:rFonts w:asciiTheme="majorHAnsi" w:hAnsiTheme="majorHAnsi" w:cstheme="majorHAnsi"/>
                <w:sz w:val="20"/>
                <w:szCs w:val="20"/>
              </w:rPr>
              <w:t>’</w:t>
            </w:r>
            <w:r w:rsidRPr="001560AC">
              <w:rPr>
                <w:rFonts w:asciiTheme="majorHAnsi" w:hAnsiTheme="majorHAnsi" w:cstheme="majorHAnsi"/>
                <w:sz w:val="20"/>
                <w:szCs w:val="20"/>
              </w:rPr>
              <w:t xml:space="preserve"> Agreement</w:t>
            </w:r>
          </w:p>
          <w:p w14:paraId="0D2F2642" w14:textId="77777777" w:rsidR="005D16A4" w:rsidRPr="003A1B33" w:rsidRDefault="005D16A4" w:rsidP="001560AC">
            <w:pPr>
              <w:numPr>
                <w:ilvl w:val="0"/>
                <w:numId w:val="10"/>
              </w:num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1560AC">
              <w:rPr>
                <w:rFonts w:asciiTheme="majorHAnsi" w:hAnsiTheme="majorHAnsi" w:cstheme="majorHAnsi"/>
                <w:sz w:val="20"/>
                <w:szCs w:val="20"/>
              </w:rPr>
              <w:t>Series A Articles</w:t>
            </w:r>
          </w:p>
          <w:p w14:paraId="6CA2D4D1" w14:textId="3576E018" w:rsidR="005D16A4" w:rsidRPr="003A1B33" w:rsidRDefault="009C29D8" w:rsidP="001560AC">
            <w:pPr>
              <w:numPr>
                <w:ilvl w:val="0"/>
                <w:numId w:val="10"/>
              </w:num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Employment contracts</w:t>
            </w:r>
          </w:p>
        </w:tc>
        <w:tc>
          <w:tcPr>
            <w:tcW w:w="3118" w:type="dxa"/>
          </w:tcPr>
          <w:p w14:paraId="33206B0D" w14:textId="77777777" w:rsidR="005D16A4" w:rsidRPr="001560AC" w:rsidRDefault="005D16A4" w:rsidP="001560AC">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tr w:rsidR="00855F91" w:rsidRPr="003A1B33" w14:paraId="1A8F3767" w14:textId="7DB7A93C" w:rsidTr="00855F91">
        <w:tc>
          <w:tcPr>
            <w:cnfStyle w:val="001000000000" w:firstRow="0" w:lastRow="0" w:firstColumn="1" w:lastColumn="0" w:oddVBand="0" w:evenVBand="0" w:oddHBand="0" w:evenHBand="0" w:firstRowFirstColumn="0" w:firstRowLastColumn="0" w:lastRowFirstColumn="0" w:lastRowLastColumn="0"/>
            <w:tcW w:w="435" w:type="dxa"/>
          </w:tcPr>
          <w:p w14:paraId="31A14D2C" w14:textId="6BA107A6" w:rsidR="005D16A4" w:rsidRPr="003A1B33" w:rsidRDefault="005D16A4" w:rsidP="00B70E14">
            <w:pPr>
              <w:rPr>
                <w:rFonts w:asciiTheme="majorHAnsi" w:hAnsiTheme="majorHAnsi" w:cstheme="majorHAnsi"/>
                <w:sz w:val="20"/>
                <w:szCs w:val="20"/>
              </w:rPr>
            </w:pPr>
            <w:r w:rsidRPr="003A1B33">
              <w:rPr>
                <w:rFonts w:asciiTheme="majorHAnsi" w:hAnsiTheme="majorHAnsi" w:cstheme="majorHAnsi"/>
                <w:sz w:val="20"/>
                <w:szCs w:val="20"/>
              </w:rPr>
              <w:t>24</w:t>
            </w:r>
          </w:p>
        </w:tc>
        <w:tc>
          <w:tcPr>
            <w:tcW w:w="1571" w:type="dxa"/>
          </w:tcPr>
          <w:p w14:paraId="46892422" w14:textId="67653B50" w:rsidR="005D16A4" w:rsidRPr="003A1B33" w:rsidRDefault="005D16A4" w:rsidP="00B70E1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rPr>
            </w:pPr>
            <w:r w:rsidRPr="003A1B33">
              <w:rPr>
                <w:rFonts w:asciiTheme="majorHAnsi" w:hAnsiTheme="majorHAnsi" w:cstheme="majorHAnsi"/>
                <w:b/>
                <w:bCs/>
                <w:sz w:val="20"/>
                <w:szCs w:val="20"/>
              </w:rPr>
              <w:t>Conditions to closing</w:t>
            </w:r>
          </w:p>
        </w:tc>
        <w:tc>
          <w:tcPr>
            <w:tcW w:w="5082" w:type="dxa"/>
          </w:tcPr>
          <w:p w14:paraId="163C18C7" w14:textId="446BFB23" w:rsidR="005D16A4" w:rsidRPr="003A1B33" w:rsidRDefault="005D16A4" w:rsidP="00B70E1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A1B33">
              <w:rPr>
                <w:rFonts w:asciiTheme="majorHAnsi" w:hAnsiTheme="majorHAnsi" w:cstheme="majorHAnsi"/>
                <w:sz w:val="20"/>
                <w:szCs w:val="20"/>
              </w:rPr>
              <w:t>The completion of the Series A Capital Round contemplated by this Term Sheet shall be subject to satisfactory due diligence and the approval and signing of the Documentation by the Investors.</w:t>
            </w:r>
          </w:p>
        </w:tc>
        <w:tc>
          <w:tcPr>
            <w:tcW w:w="3118" w:type="dxa"/>
          </w:tcPr>
          <w:p w14:paraId="09E468FF" w14:textId="77777777" w:rsidR="005D16A4" w:rsidRPr="003A1B33" w:rsidRDefault="005D16A4" w:rsidP="00B70E1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855F91" w:rsidRPr="003A1B33" w14:paraId="48C538E0" w14:textId="77777777" w:rsidTr="00855F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 w:type="dxa"/>
          </w:tcPr>
          <w:p w14:paraId="3B20D9AB" w14:textId="7DC4B914" w:rsidR="00686BC5" w:rsidRPr="003A1B33" w:rsidRDefault="00686BC5" w:rsidP="00B70E14">
            <w:pPr>
              <w:rPr>
                <w:rFonts w:asciiTheme="majorHAnsi" w:hAnsiTheme="majorHAnsi" w:cstheme="majorHAnsi"/>
                <w:sz w:val="20"/>
                <w:szCs w:val="20"/>
              </w:rPr>
            </w:pPr>
            <w:r>
              <w:rPr>
                <w:rFonts w:asciiTheme="majorHAnsi" w:hAnsiTheme="majorHAnsi" w:cstheme="majorHAnsi"/>
                <w:sz w:val="20"/>
                <w:szCs w:val="20"/>
              </w:rPr>
              <w:t>25</w:t>
            </w:r>
          </w:p>
        </w:tc>
        <w:tc>
          <w:tcPr>
            <w:tcW w:w="1571" w:type="dxa"/>
          </w:tcPr>
          <w:p w14:paraId="764B5BB2" w14:textId="4302F594" w:rsidR="00686BC5" w:rsidRPr="003A1B33" w:rsidRDefault="00686BC5" w:rsidP="00B70E1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0"/>
                <w:szCs w:val="20"/>
              </w:rPr>
            </w:pPr>
            <w:r>
              <w:rPr>
                <w:rFonts w:asciiTheme="majorHAnsi" w:hAnsiTheme="majorHAnsi" w:cstheme="majorHAnsi"/>
                <w:b/>
                <w:bCs/>
                <w:sz w:val="20"/>
                <w:szCs w:val="20"/>
              </w:rPr>
              <w:t xml:space="preserve">Founder </w:t>
            </w:r>
            <w:r w:rsidR="0046294A">
              <w:rPr>
                <w:rFonts w:asciiTheme="majorHAnsi" w:hAnsiTheme="majorHAnsi" w:cstheme="majorHAnsi"/>
                <w:b/>
                <w:bCs/>
                <w:sz w:val="20"/>
                <w:szCs w:val="20"/>
              </w:rPr>
              <w:t>w</w:t>
            </w:r>
            <w:r>
              <w:rPr>
                <w:rFonts w:asciiTheme="majorHAnsi" w:hAnsiTheme="majorHAnsi" w:cstheme="majorHAnsi"/>
                <w:b/>
                <w:bCs/>
                <w:sz w:val="20"/>
                <w:szCs w:val="20"/>
              </w:rPr>
              <w:t>arranties</w:t>
            </w:r>
            <w:r w:rsidR="0046294A">
              <w:rPr>
                <w:rFonts w:asciiTheme="majorHAnsi" w:hAnsiTheme="majorHAnsi" w:cstheme="majorHAnsi"/>
                <w:b/>
                <w:bCs/>
                <w:sz w:val="20"/>
                <w:szCs w:val="20"/>
              </w:rPr>
              <w:t xml:space="preserve"> / indemnities</w:t>
            </w:r>
          </w:p>
        </w:tc>
        <w:tc>
          <w:tcPr>
            <w:tcW w:w="5082" w:type="dxa"/>
          </w:tcPr>
          <w:p w14:paraId="4409AF0E" w14:textId="745947EF" w:rsidR="00686BC5" w:rsidRPr="003A1B33" w:rsidRDefault="00686BC5" w:rsidP="00B70E14">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2x annual salary</w:t>
            </w:r>
          </w:p>
        </w:tc>
        <w:tc>
          <w:tcPr>
            <w:tcW w:w="3118" w:type="dxa"/>
          </w:tcPr>
          <w:p w14:paraId="428D7B6F" w14:textId="77777777" w:rsidR="00686BC5" w:rsidRPr="003A1B33" w:rsidRDefault="00686BC5" w:rsidP="00B70E14">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tr w:rsidR="00855F91" w:rsidRPr="003A1B33" w14:paraId="2E847042" w14:textId="77777777" w:rsidTr="00855F91">
        <w:tc>
          <w:tcPr>
            <w:cnfStyle w:val="001000000000" w:firstRow="0" w:lastRow="0" w:firstColumn="1" w:lastColumn="0" w:oddVBand="0" w:evenVBand="0" w:oddHBand="0" w:evenHBand="0" w:firstRowFirstColumn="0" w:firstRowLastColumn="0" w:lastRowFirstColumn="0" w:lastRowLastColumn="0"/>
            <w:tcW w:w="435" w:type="dxa"/>
          </w:tcPr>
          <w:p w14:paraId="135F3A97" w14:textId="2E094988" w:rsidR="00855F91" w:rsidRDefault="00855F91" w:rsidP="00B70E14">
            <w:pPr>
              <w:rPr>
                <w:rFonts w:asciiTheme="majorHAnsi" w:hAnsiTheme="majorHAnsi" w:cstheme="majorHAnsi"/>
                <w:sz w:val="20"/>
                <w:szCs w:val="20"/>
              </w:rPr>
            </w:pPr>
            <w:r>
              <w:rPr>
                <w:rFonts w:asciiTheme="majorHAnsi" w:hAnsiTheme="majorHAnsi" w:cstheme="majorHAnsi"/>
                <w:sz w:val="20"/>
                <w:szCs w:val="20"/>
              </w:rPr>
              <w:t>26</w:t>
            </w:r>
          </w:p>
        </w:tc>
        <w:tc>
          <w:tcPr>
            <w:tcW w:w="1571" w:type="dxa"/>
          </w:tcPr>
          <w:p w14:paraId="4757710C" w14:textId="6242A4EC" w:rsidR="00855F91" w:rsidRDefault="00855F91" w:rsidP="00B70E1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rPr>
            </w:pPr>
            <w:r>
              <w:rPr>
                <w:rFonts w:asciiTheme="majorHAnsi" w:hAnsiTheme="majorHAnsi" w:cstheme="majorHAnsi"/>
                <w:b/>
                <w:bCs/>
                <w:sz w:val="20"/>
                <w:szCs w:val="20"/>
              </w:rPr>
              <w:t>Founder vesting</w:t>
            </w:r>
          </w:p>
        </w:tc>
        <w:tc>
          <w:tcPr>
            <w:tcW w:w="5082" w:type="dxa"/>
          </w:tcPr>
          <w:p w14:paraId="0098AA10" w14:textId="23299AC8" w:rsidR="00855F91" w:rsidRDefault="00855F91" w:rsidP="00B70E1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4 year schedule, no pre-vesting</w:t>
            </w:r>
          </w:p>
        </w:tc>
        <w:tc>
          <w:tcPr>
            <w:tcW w:w="3118" w:type="dxa"/>
          </w:tcPr>
          <w:p w14:paraId="7BC0CCF9" w14:textId="77777777" w:rsidR="00855F91" w:rsidRPr="003A1B33" w:rsidRDefault="00855F91" w:rsidP="00B70E1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bl>
    <w:p w14:paraId="6C571522" w14:textId="48042F0A" w:rsidR="00BC4D80" w:rsidRDefault="00BC4D80">
      <w:pPr>
        <w:rPr>
          <w:rFonts w:asciiTheme="majorHAnsi" w:hAnsiTheme="majorHAnsi" w:cstheme="majorHAnsi"/>
        </w:rPr>
      </w:pPr>
    </w:p>
    <w:p w14:paraId="1EAB222F" w14:textId="77777777" w:rsidR="00576174" w:rsidRPr="00576174" w:rsidRDefault="00576174">
      <w:pPr>
        <w:rPr>
          <w:rFonts w:asciiTheme="majorHAnsi" w:hAnsiTheme="majorHAnsi" w:cstheme="majorHAnsi"/>
        </w:rPr>
      </w:pPr>
    </w:p>
    <w:p w14:paraId="22CF94AB" w14:textId="27AB75DE" w:rsidR="00576174" w:rsidRPr="00010D7D" w:rsidRDefault="00010D7D">
      <w:pPr>
        <w:rPr>
          <w:rFonts w:asciiTheme="majorHAnsi" w:hAnsiTheme="majorHAnsi" w:cstheme="majorHAnsi"/>
          <w:b/>
          <w:bCs/>
          <w:i/>
          <w:iCs/>
        </w:rPr>
      </w:pPr>
      <w:r w:rsidRPr="00010D7D">
        <w:rPr>
          <w:rFonts w:asciiTheme="majorHAnsi" w:hAnsiTheme="majorHAnsi" w:cstheme="majorHAnsi"/>
          <w:b/>
          <w:bCs/>
          <w:i/>
          <w:iCs/>
        </w:rPr>
        <w:t>On behalf of Leptis Robotics Ltd</w:t>
      </w:r>
    </w:p>
    <w:p w14:paraId="2EC2BF27" w14:textId="77777777" w:rsidR="00576174" w:rsidRDefault="00576174">
      <w:pPr>
        <w:rPr>
          <w:rFonts w:asciiTheme="majorHAnsi" w:hAnsiTheme="majorHAnsi" w:cstheme="majorHAnsi"/>
        </w:rPr>
      </w:pPr>
    </w:p>
    <w:p w14:paraId="02BDA4EE" w14:textId="7B2EEC01" w:rsidR="00010D7D" w:rsidRPr="00576174" w:rsidRDefault="00010D7D">
      <w:pPr>
        <w:rPr>
          <w:rFonts w:asciiTheme="majorHAnsi" w:hAnsiTheme="majorHAnsi" w:cstheme="majorHAnsi"/>
        </w:rPr>
      </w:pPr>
      <w:r>
        <w:rPr>
          <w:rFonts w:asciiTheme="majorHAnsi" w:hAnsiTheme="majorHAnsi" w:cstheme="majorHAnsi"/>
        </w:rPr>
        <w:t>Signed:_____________________</w:t>
      </w:r>
    </w:p>
    <w:p w14:paraId="208C1DF0" w14:textId="5220E064" w:rsidR="00010D7D" w:rsidRDefault="00010D7D">
      <w:pPr>
        <w:rPr>
          <w:rFonts w:asciiTheme="majorHAnsi" w:hAnsiTheme="majorHAnsi" w:cstheme="majorHAnsi"/>
        </w:rPr>
      </w:pPr>
      <w:r>
        <w:rPr>
          <w:rFonts w:asciiTheme="majorHAnsi" w:hAnsiTheme="majorHAnsi" w:cstheme="majorHAnsi"/>
        </w:rPr>
        <w:t>Name:</w:t>
      </w:r>
      <w:r>
        <w:rPr>
          <w:rFonts w:asciiTheme="majorHAnsi" w:hAnsiTheme="majorHAnsi" w:cstheme="majorHAnsi"/>
        </w:rPr>
        <w:tab/>
      </w:r>
    </w:p>
    <w:p w14:paraId="590B6074" w14:textId="1AF6AF85" w:rsidR="00010D7D" w:rsidRPr="00576174" w:rsidRDefault="00010D7D">
      <w:pPr>
        <w:rPr>
          <w:rFonts w:asciiTheme="majorHAnsi" w:hAnsiTheme="majorHAnsi" w:cstheme="majorHAnsi"/>
        </w:rPr>
      </w:pPr>
      <w:r>
        <w:rPr>
          <w:rFonts w:asciiTheme="majorHAnsi" w:hAnsiTheme="majorHAnsi" w:cstheme="majorHAnsi"/>
        </w:rPr>
        <w:t>Position:</w:t>
      </w:r>
    </w:p>
    <w:p w14:paraId="65DD993D" w14:textId="2A2AB533" w:rsidR="00576174" w:rsidRDefault="00010D7D">
      <w:pPr>
        <w:rPr>
          <w:rFonts w:asciiTheme="majorHAnsi" w:hAnsiTheme="majorHAnsi" w:cstheme="majorHAnsi"/>
        </w:rPr>
      </w:pPr>
      <w:r>
        <w:rPr>
          <w:rFonts w:asciiTheme="majorHAnsi" w:hAnsiTheme="majorHAnsi" w:cstheme="majorHAnsi"/>
        </w:rPr>
        <w:t>Date:</w:t>
      </w:r>
    </w:p>
    <w:p w14:paraId="26EBD30B" w14:textId="77777777" w:rsidR="00010D7D" w:rsidRDefault="00010D7D">
      <w:pPr>
        <w:rPr>
          <w:rFonts w:asciiTheme="majorHAnsi" w:hAnsiTheme="majorHAnsi" w:cstheme="majorHAnsi"/>
        </w:rPr>
      </w:pPr>
    </w:p>
    <w:p w14:paraId="29C27961" w14:textId="406D0720" w:rsidR="00010D7D" w:rsidRPr="00010D7D" w:rsidRDefault="00010D7D">
      <w:pPr>
        <w:rPr>
          <w:rFonts w:asciiTheme="majorHAnsi" w:hAnsiTheme="majorHAnsi" w:cstheme="majorHAnsi"/>
          <w:b/>
          <w:bCs/>
          <w:i/>
          <w:iCs/>
        </w:rPr>
      </w:pPr>
      <w:r w:rsidRPr="00010D7D">
        <w:rPr>
          <w:rFonts w:asciiTheme="majorHAnsi" w:hAnsiTheme="majorHAnsi" w:cstheme="majorHAnsi"/>
          <w:b/>
          <w:bCs/>
          <w:i/>
          <w:iCs/>
        </w:rPr>
        <w:t>On behalf of Vexillum Ventures</w:t>
      </w:r>
    </w:p>
    <w:p w14:paraId="79DC7D28" w14:textId="77777777" w:rsidR="00010D7D" w:rsidRDefault="00010D7D" w:rsidP="00010D7D">
      <w:pPr>
        <w:rPr>
          <w:rFonts w:asciiTheme="majorHAnsi" w:hAnsiTheme="majorHAnsi" w:cstheme="majorHAnsi"/>
        </w:rPr>
      </w:pPr>
    </w:p>
    <w:p w14:paraId="1ABA69FC" w14:textId="77777777" w:rsidR="00010D7D" w:rsidRPr="00576174" w:rsidRDefault="00010D7D" w:rsidP="00010D7D">
      <w:pPr>
        <w:rPr>
          <w:rFonts w:asciiTheme="majorHAnsi" w:hAnsiTheme="majorHAnsi" w:cstheme="majorHAnsi"/>
        </w:rPr>
      </w:pPr>
      <w:r>
        <w:rPr>
          <w:rFonts w:asciiTheme="majorHAnsi" w:hAnsiTheme="majorHAnsi" w:cstheme="majorHAnsi"/>
        </w:rPr>
        <w:t>Signed:_____________________</w:t>
      </w:r>
    </w:p>
    <w:p w14:paraId="7C80A529" w14:textId="77777777" w:rsidR="00010D7D" w:rsidRDefault="00010D7D" w:rsidP="00010D7D">
      <w:pPr>
        <w:rPr>
          <w:rFonts w:asciiTheme="majorHAnsi" w:hAnsiTheme="majorHAnsi" w:cstheme="majorHAnsi"/>
        </w:rPr>
      </w:pPr>
      <w:r>
        <w:rPr>
          <w:rFonts w:asciiTheme="majorHAnsi" w:hAnsiTheme="majorHAnsi" w:cstheme="majorHAnsi"/>
        </w:rPr>
        <w:t>Name:</w:t>
      </w:r>
      <w:r>
        <w:rPr>
          <w:rFonts w:asciiTheme="majorHAnsi" w:hAnsiTheme="majorHAnsi" w:cstheme="majorHAnsi"/>
        </w:rPr>
        <w:tab/>
      </w:r>
    </w:p>
    <w:p w14:paraId="6E4D1412" w14:textId="77777777" w:rsidR="00010D7D" w:rsidRPr="00576174" w:rsidRDefault="00010D7D" w:rsidP="00010D7D">
      <w:pPr>
        <w:rPr>
          <w:rFonts w:asciiTheme="majorHAnsi" w:hAnsiTheme="majorHAnsi" w:cstheme="majorHAnsi"/>
        </w:rPr>
      </w:pPr>
      <w:r>
        <w:rPr>
          <w:rFonts w:asciiTheme="majorHAnsi" w:hAnsiTheme="majorHAnsi" w:cstheme="majorHAnsi"/>
        </w:rPr>
        <w:t>Position:</w:t>
      </w:r>
    </w:p>
    <w:p w14:paraId="1E07F240" w14:textId="77777777" w:rsidR="00010D7D" w:rsidRDefault="00010D7D" w:rsidP="00010D7D">
      <w:pPr>
        <w:rPr>
          <w:rFonts w:asciiTheme="majorHAnsi" w:hAnsiTheme="majorHAnsi" w:cstheme="majorHAnsi"/>
        </w:rPr>
      </w:pPr>
      <w:r>
        <w:rPr>
          <w:rFonts w:asciiTheme="majorHAnsi" w:hAnsiTheme="majorHAnsi" w:cstheme="majorHAnsi"/>
        </w:rPr>
        <w:t>Date:</w:t>
      </w:r>
    </w:p>
    <w:p w14:paraId="3631058D" w14:textId="65E627AC" w:rsidR="002A0573" w:rsidRDefault="002A0573">
      <w:pPr>
        <w:rPr>
          <w:rFonts w:asciiTheme="majorHAnsi" w:hAnsiTheme="majorHAnsi" w:cstheme="majorHAnsi"/>
        </w:rPr>
      </w:pPr>
      <w:r>
        <w:rPr>
          <w:rFonts w:asciiTheme="majorHAnsi" w:hAnsiTheme="majorHAnsi" w:cstheme="majorHAnsi"/>
        </w:rPr>
        <w:br w:type="page"/>
      </w:r>
    </w:p>
    <w:p w14:paraId="63B7A91C" w14:textId="77777777" w:rsidR="002A0573" w:rsidRPr="008320A0" w:rsidRDefault="002A0573" w:rsidP="002A0573">
      <w:pPr>
        <w:jc w:val="both"/>
        <w:rPr>
          <w:rFonts w:asciiTheme="majorHAnsi" w:hAnsiTheme="majorHAnsi" w:cstheme="majorHAnsi"/>
          <w:b/>
          <w:bCs/>
          <w:color w:val="C00000"/>
          <w:u w:val="single"/>
        </w:rPr>
      </w:pPr>
      <w:r w:rsidRPr="008320A0">
        <w:rPr>
          <w:rFonts w:asciiTheme="majorHAnsi" w:hAnsiTheme="majorHAnsi" w:cstheme="majorHAnsi"/>
          <w:b/>
          <w:bCs/>
          <w:i/>
          <w:iCs/>
          <w:color w:val="C00000"/>
        </w:rPr>
        <w:lastRenderedPageBreak/>
        <w:t>Note:</w:t>
      </w:r>
      <w:r w:rsidRPr="008320A0">
        <w:rPr>
          <w:rFonts w:asciiTheme="majorHAnsi" w:hAnsiTheme="majorHAnsi" w:cstheme="majorHAnsi"/>
          <w:b/>
          <w:bCs/>
          <w:i/>
          <w:iCs/>
          <w:color w:val="C00000"/>
          <w:u w:val="single"/>
        </w:rPr>
        <w:t xml:space="preserve"> </w:t>
      </w:r>
      <w:r w:rsidRPr="008320A0">
        <w:rPr>
          <w:rFonts w:asciiTheme="majorHAnsi" w:hAnsiTheme="majorHAnsi" w:cstheme="majorHAnsi"/>
          <w:b/>
          <w:bCs/>
          <w:color w:val="C00000"/>
        </w:rPr>
        <w:t>From DLA Piper</w:t>
      </w:r>
      <w:r w:rsidRPr="008320A0">
        <w:rPr>
          <w:rStyle w:val="FootnoteReference"/>
          <w:rFonts w:asciiTheme="majorHAnsi" w:hAnsiTheme="majorHAnsi" w:cstheme="majorHAnsi"/>
          <w:b/>
          <w:bCs/>
          <w:color w:val="C00000"/>
        </w:rPr>
        <w:footnoteReference w:id="1"/>
      </w:r>
      <w:r w:rsidRPr="008320A0">
        <w:rPr>
          <w:rFonts w:asciiTheme="majorHAnsi" w:hAnsiTheme="majorHAnsi" w:cstheme="majorHAnsi"/>
          <w:b/>
          <w:bCs/>
          <w:color w:val="C00000"/>
        </w:rPr>
        <w:t>:</w:t>
      </w:r>
    </w:p>
    <w:p w14:paraId="17DF858B" w14:textId="77777777" w:rsidR="002A0573" w:rsidRPr="008320A0" w:rsidRDefault="002A0573" w:rsidP="002A0573">
      <w:pPr>
        <w:rPr>
          <w:rFonts w:asciiTheme="majorHAnsi" w:hAnsiTheme="majorHAnsi" w:cstheme="majorHAnsi"/>
          <w:b/>
          <w:bCs/>
          <w:color w:val="C00000"/>
          <w:u w:val="single"/>
        </w:rPr>
      </w:pPr>
      <w:r w:rsidRPr="008320A0">
        <w:rPr>
          <w:rFonts w:asciiTheme="majorHAnsi" w:hAnsiTheme="majorHAnsi" w:cstheme="majorHAnsi"/>
          <w:b/>
          <w:bCs/>
          <w:color w:val="C00000"/>
          <w:u w:val="single"/>
        </w:rPr>
        <w:t>What are the price-based anti-dilution formulas?</w:t>
      </w:r>
    </w:p>
    <w:p w14:paraId="7512EE53" w14:textId="77777777" w:rsidR="002A0573" w:rsidRDefault="002A0573" w:rsidP="002A0573">
      <w:pPr>
        <w:rPr>
          <w:rFonts w:asciiTheme="majorHAnsi" w:hAnsiTheme="majorHAnsi" w:cstheme="majorHAnsi"/>
          <w:sz w:val="21"/>
          <w:szCs w:val="21"/>
        </w:rPr>
      </w:pPr>
    </w:p>
    <w:p w14:paraId="724DD545" w14:textId="77777777" w:rsidR="002A0573" w:rsidRPr="008320A0" w:rsidRDefault="002A0573" w:rsidP="002A0573">
      <w:pPr>
        <w:rPr>
          <w:rFonts w:asciiTheme="majorHAnsi" w:hAnsiTheme="majorHAnsi" w:cstheme="majorHAnsi"/>
          <w:sz w:val="21"/>
          <w:szCs w:val="21"/>
        </w:rPr>
      </w:pPr>
    </w:p>
    <w:p w14:paraId="2EFBA04B" w14:textId="77777777" w:rsidR="002A0573" w:rsidRPr="008320A0" w:rsidRDefault="002A0573" w:rsidP="002A0573">
      <w:pPr>
        <w:rPr>
          <w:rFonts w:asciiTheme="majorHAnsi" w:hAnsiTheme="majorHAnsi" w:cstheme="majorHAnsi"/>
          <w:sz w:val="21"/>
          <w:szCs w:val="21"/>
        </w:rPr>
      </w:pPr>
      <w:r w:rsidRPr="008320A0">
        <w:rPr>
          <w:rFonts w:asciiTheme="majorHAnsi" w:hAnsiTheme="majorHAnsi" w:cstheme="majorHAnsi" w:hint="cs"/>
          <w:sz w:val="21"/>
          <w:szCs w:val="21"/>
        </w:rPr>
        <w:t>When investors negotiate for price-based anti-dilution protection for their preferred stock, the company's charter will include a formula that results in the automatic adjustment of the rate at which preferred stock converts to common stock if the company has a down round.</w:t>
      </w:r>
    </w:p>
    <w:p w14:paraId="06412A34" w14:textId="77777777" w:rsidR="002A0573" w:rsidRPr="008320A0" w:rsidRDefault="002A0573" w:rsidP="002A0573">
      <w:pPr>
        <w:rPr>
          <w:rFonts w:asciiTheme="majorHAnsi" w:hAnsiTheme="majorHAnsi" w:cstheme="majorHAnsi"/>
          <w:sz w:val="21"/>
          <w:szCs w:val="21"/>
        </w:rPr>
      </w:pPr>
    </w:p>
    <w:p w14:paraId="0CFCAEE9" w14:textId="77777777" w:rsidR="002A0573" w:rsidRPr="008320A0" w:rsidRDefault="002A0573" w:rsidP="002A0573">
      <w:pPr>
        <w:rPr>
          <w:rFonts w:asciiTheme="majorHAnsi" w:hAnsiTheme="majorHAnsi" w:cstheme="majorHAnsi"/>
          <w:sz w:val="21"/>
          <w:szCs w:val="21"/>
        </w:rPr>
      </w:pPr>
      <w:r w:rsidRPr="008320A0">
        <w:rPr>
          <w:rFonts w:asciiTheme="majorHAnsi" w:hAnsiTheme="majorHAnsi" w:cstheme="majorHAnsi" w:hint="cs"/>
          <w:sz w:val="21"/>
          <w:szCs w:val="21"/>
        </w:rPr>
        <w:t>The anti-dilution adjustment formula is found in the company's charter filed with the state of incorporation and may vary from the formula we describe in our article about anti-dilution protections. Typically, the conversion ratio for Series A is defined in the company's charter as the original issue price divided by the conversion price. The original issue price and the conversion price are initially both set at the price per share at which the company sells its Series A to investors. When a down round occurs, the conversion price is reduced, thereby increasing the conversion ratio of Series A to common.</w:t>
      </w:r>
    </w:p>
    <w:p w14:paraId="54CEE5F4" w14:textId="77777777" w:rsidR="002A0573" w:rsidRPr="008320A0" w:rsidRDefault="002A0573" w:rsidP="002A0573">
      <w:pPr>
        <w:rPr>
          <w:rFonts w:asciiTheme="majorHAnsi" w:hAnsiTheme="majorHAnsi" w:cstheme="majorHAnsi"/>
          <w:sz w:val="21"/>
          <w:szCs w:val="21"/>
        </w:rPr>
      </w:pPr>
    </w:p>
    <w:p w14:paraId="20589C28" w14:textId="77777777" w:rsidR="002A0573" w:rsidRPr="008320A0" w:rsidRDefault="002A0573" w:rsidP="002A0573">
      <w:pPr>
        <w:rPr>
          <w:rFonts w:asciiTheme="majorHAnsi" w:hAnsiTheme="majorHAnsi" w:cstheme="majorHAnsi"/>
          <w:sz w:val="21"/>
          <w:szCs w:val="21"/>
        </w:rPr>
      </w:pPr>
      <w:r w:rsidRPr="008320A0">
        <w:rPr>
          <w:rFonts w:asciiTheme="majorHAnsi" w:hAnsiTheme="majorHAnsi" w:cstheme="majorHAnsi" w:hint="cs"/>
          <w:sz w:val="21"/>
          <w:szCs w:val="21"/>
        </w:rPr>
        <w:t>Below are the standard anti-dilution formulas.</w:t>
      </w:r>
    </w:p>
    <w:p w14:paraId="026B6E32" w14:textId="77777777" w:rsidR="002A0573" w:rsidRPr="008320A0" w:rsidRDefault="002A0573" w:rsidP="002A0573">
      <w:pPr>
        <w:rPr>
          <w:rFonts w:asciiTheme="majorHAnsi" w:hAnsiTheme="majorHAnsi" w:cstheme="majorHAnsi"/>
          <w:b/>
          <w:bCs/>
          <w:sz w:val="21"/>
          <w:szCs w:val="21"/>
        </w:rPr>
      </w:pPr>
    </w:p>
    <w:p w14:paraId="6E6F2876" w14:textId="77777777" w:rsidR="002A0573" w:rsidRPr="008320A0" w:rsidRDefault="002A0573" w:rsidP="002A0573">
      <w:pPr>
        <w:rPr>
          <w:rFonts w:asciiTheme="majorHAnsi" w:hAnsiTheme="majorHAnsi" w:cstheme="majorHAnsi"/>
          <w:sz w:val="21"/>
          <w:szCs w:val="21"/>
        </w:rPr>
      </w:pPr>
      <w:r w:rsidRPr="008320A0">
        <w:rPr>
          <w:rFonts w:asciiTheme="majorHAnsi" w:hAnsiTheme="majorHAnsi" w:cstheme="majorHAnsi" w:hint="cs"/>
          <w:b/>
          <w:bCs/>
          <w:sz w:val="21"/>
          <w:szCs w:val="21"/>
        </w:rPr>
        <w:t>Broad-based weighted average formula</w:t>
      </w:r>
    </w:p>
    <w:p w14:paraId="39702ED5" w14:textId="77777777" w:rsidR="002A0573" w:rsidRPr="008320A0" w:rsidRDefault="002A0573" w:rsidP="002A0573">
      <w:pPr>
        <w:rPr>
          <w:rFonts w:asciiTheme="majorHAnsi" w:hAnsiTheme="majorHAnsi" w:cstheme="majorHAnsi"/>
          <w:sz w:val="21"/>
          <w:szCs w:val="21"/>
        </w:rPr>
      </w:pPr>
    </w:p>
    <w:p w14:paraId="1FC16471" w14:textId="77777777" w:rsidR="002A0573" w:rsidRPr="008320A0" w:rsidRDefault="002A0573" w:rsidP="002A0573">
      <w:pPr>
        <w:rPr>
          <w:rFonts w:asciiTheme="majorHAnsi" w:hAnsiTheme="majorHAnsi" w:cstheme="majorHAnsi"/>
          <w:sz w:val="21"/>
          <w:szCs w:val="21"/>
        </w:rPr>
      </w:pPr>
      <w:r w:rsidRPr="008320A0">
        <w:rPr>
          <w:rFonts w:asciiTheme="majorHAnsi" w:hAnsiTheme="majorHAnsi" w:cstheme="majorHAnsi" w:hint="cs"/>
          <w:sz w:val="21"/>
          <w:szCs w:val="21"/>
        </w:rPr>
        <w:t>This form of protection adjusts the conversion ratio based on the dilution in implied value of the shares caused by the down round. A typical broad-based weighted average formula for Series A Preferred Stock provides:</w:t>
      </w:r>
    </w:p>
    <w:p w14:paraId="59370C54" w14:textId="77777777" w:rsidR="002A0573" w:rsidRPr="008320A0" w:rsidRDefault="002A0573" w:rsidP="002A0573">
      <w:pPr>
        <w:rPr>
          <w:rFonts w:asciiTheme="majorHAnsi" w:hAnsiTheme="majorHAnsi" w:cstheme="majorHAnsi"/>
          <w:sz w:val="21"/>
          <w:szCs w:val="21"/>
        </w:rPr>
      </w:pPr>
    </w:p>
    <w:p w14:paraId="2FE0E515" w14:textId="77777777" w:rsidR="002A0573" w:rsidRPr="008320A0" w:rsidRDefault="002A0573" w:rsidP="002A0573">
      <w:pPr>
        <w:ind w:left="720"/>
        <w:rPr>
          <w:rFonts w:asciiTheme="majorHAnsi" w:hAnsiTheme="majorHAnsi" w:cstheme="majorHAnsi"/>
          <w:sz w:val="21"/>
          <w:szCs w:val="21"/>
        </w:rPr>
      </w:pPr>
      <w:r w:rsidRPr="008320A0">
        <w:rPr>
          <w:rFonts w:asciiTheme="majorHAnsi" w:hAnsiTheme="majorHAnsi" w:cstheme="majorHAnsi" w:hint="cs"/>
          <w:sz w:val="21"/>
          <w:szCs w:val="21"/>
        </w:rPr>
        <w:t>CP</w:t>
      </w:r>
      <w:r w:rsidRPr="008320A0">
        <w:rPr>
          <w:rFonts w:asciiTheme="majorHAnsi" w:hAnsiTheme="majorHAnsi" w:cstheme="majorHAnsi" w:hint="cs"/>
          <w:sz w:val="21"/>
          <w:szCs w:val="21"/>
          <w:vertAlign w:val="subscript"/>
        </w:rPr>
        <w:t>2</w:t>
      </w:r>
      <w:r>
        <w:rPr>
          <w:rFonts w:asciiTheme="majorHAnsi" w:hAnsiTheme="majorHAnsi" w:cstheme="majorHAnsi"/>
          <w:sz w:val="21"/>
          <w:szCs w:val="21"/>
        </w:rPr>
        <w:t xml:space="preserve"> </w:t>
      </w:r>
      <w:r w:rsidRPr="008320A0">
        <w:rPr>
          <w:rFonts w:asciiTheme="majorHAnsi" w:hAnsiTheme="majorHAnsi" w:cstheme="majorHAnsi" w:hint="cs"/>
          <w:sz w:val="21"/>
          <w:szCs w:val="21"/>
        </w:rPr>
        <w:t>= CP</w:t>
      </w:r>
      <w:r w:rsidRPr="008320A0">
        <w:rPr>
          <w:rFonts w:asciiTheme="majorHAnsi" w:hAnsiTheme="majorHAnsi" w:cstheme="majorHAnsi" w:hint="cs"/>
          <w:sz w:val="21"/>
          <w:szCs w:val="21"/>
          <w:vertAlign w:val="subscript"/>
        </w:rPr>
        <w:t>1</w:t>
      </w:r>
      <w:r>
        <w:rPr>
          <w:rFonts w:asciiTheme="majorHAnsi" w:hAnsiTheme="majorHAnsi" w:cstheme="majorHAnsi"/>
          <w:sz w:val="21"/>
          <w:szCs w:val="21"/>
        </w:rPr>
        <w:t xml:space="preserve"> </w:t>
      </w:r>
      <w:r w:rsidRPr="008320A0">
        <w:rPr>
          <w:rFonts w:asciiTheme="majorHAnsi" w:hAnsiTheme="majorHAnsi" w:cstheme="majorHAnsi" w:hint="cs"/>
          <w:sz w:val="21"/>
          <w:szCs w:val="21"/>
        </w:rPr>
        <w:t>* (A+B) ÷ (A+C)</w:t>
      </w:r>
    </w:p>
    <w:p w14:paraId="61C1260D" w14:textId="77777777" w:rsidR="002A0573" w:rsidRPr="008320A0" w:rsidRDefault="002A0573" w:rsidP="002A0573">
      <w:pPr>
        <w:ind w:left="720"/>
        <w:rPr>
          <w:rFonts w:asciiTheme="majorHAnsi" w:hAnsiTheme="majorHAnsi" w:cstheme="majorHAnsi"/>
          <w:sz w:val="21"/>
          <w:szCs w:val="21"/>
        </w:rPr>
      </w:pPr>
    </w:p>
    <w:p w14:paraId="49DDAF3E" w14:textId="77777777" w:rsidR="002A0573" w:rsidRDefault="002A0573" w:rsidP="002A0573">
      <w:pPr>
        <w:ind w:left="720"/>
        <w:rPr>
          <w:rFonts w:asciiTheme="majorHAnsi" w:hAnsiTheme="majorHAnsi" w:cstheme="majorHAnsi"/>
          <w:sz w:val="21"/>
          <w:szCs w:val="21"/>
        </w:rPr>
      </w:pPr>
      <w:r w:rsidRPr="008320A0">
        <w:rPr>
          <w:rFonts w:asciiTheme="majorHAnsi" w:hAnsiTheme="majorHAnsi" w:cstheme="majorHAnsi" w:hint="cs"/>
          <w:sz w:val="21"/>
          <w:szCs w:val="21"/>
        </w:rPr>
        <w:t>CP</w:t>
      </w:r>
      <w:r w:rsidRPr="008320A0">
        <w:rPr>
          <w:rFonts w:asciiTheme="majorHAnsi" w:hAnsiTheme="majorHAnsi" w:cstheme="majorHAnsi" w:hint="cs"/>
          <w:sz w:val="21"/>
          <w:szCs w:val="21"/>
          <w:vertAlign w:val="subscript"/>
        </w:rPr>
        <w:t>2</w:t>
      </w:r>
      <w:r>
        <w:rPr>
          <w:rFonts w:asciiTheme="majorHAnsi" w:hAnsiTheme="majorHAnsi" w:cstheme="majorHAnsi"/>
          <w:sz w:val="21"/>
          <w:szCs w:val="21"/>
          <w:vertAlign w:val="subscript"/>
        </w:rPr>
        <w:t xml:space="preserve"> </w:t>
      </w:r>
      <w:r w:rsidRPr="008320A0">
        <w:rPr>
          <w:rFonts w:asciiTheme="majorHAnsi" w:hAnsiTheme="majorHAnsi" w:cstheme="majorHAnsi" w:hint="cs"/>
          <w:sz w:val="21"/>
          <w:szCs w:val="21"/>
        </w:rPr>
        <w:t>=</w:t>
      </w:r>
      <w:r>
        <w:rPr>
          <w:rFonts w:asciiTheme="majorHAnsi" w:hAnsiTheme="majorHAnsi" w:cstheme="majorHAnsi"/>
          <w:sz w:val="21"/>
          <w:szCs w:val="21"/>
        </w:rPr>
        <w:t xml:space="preserve"> </w:t>
      </w:r>
      <w:r w:rsidRPr="008320A0">
        <w:rPr>
          <w:rFonts w:asciiTheme="majorHAnsi" w:hAnsiTheme="majorHAnsi" w:cstheme="majorHAnsi" w:hint="cs"/>
          <w:sz w:val="21"/>
          <w:szCs w:val="21"/>
        </w:rPr>
        <w:t>Conversion price after down round</w:t>
      </w:r>
    </w:p>
    <w:p w14:paraId="5898B44A" w14:textId="77777777" w:rsidR="002A0573" w:rsidRDefault="002A0573" w:rsidP="002A0573">
      <w:pPr>
        <w:ind w:left="720"/>
        <w:rPr>
          <w:rFonts w:asciiTheme="majorHAnsi" w:hAnsiTheme="majorHAnsi" w:cstheme="majorHAnsi"/>
          <w:sz w:val="21"/>
          <w:szCs w:val="21"/>
        </w:rPr>
      </w:pPr>
      <w:r w:rsidRPr="008320A0">
        <w:rPr>
          <w:rFonts w:asciiTheme="majorHAnsi" w:hAnsiTheme="majorHAnsi" w:cstheme="majorHAnsi" w:hint="cs"/>
          <w:sz w:val="21"/>
          <w:szCs w:val="21"/>
        </w:rPr>
        <w:t>CP</w:t>
      </w:r>
      <w:r w:rsidRPr="008320A0">
        <w:rPr>
          <w:rFonts w:asciiTheme="majorHAnsi" w:hAnsiTheme="majorHAnsi" w:cstheme="majorHAnsi" w:hint="cs"/>
          <w:sz w:val="21"/>
          <w:szCs w:val="21"/>
          <w:vertAlign w:val="subscript"/>
        </w:rPr>
        <w:t>1</w:t>
      </w:r>
      <w:r>
        <w:rPr>
          <w:rFonts w:asciiTheme="majorHAnsi" w:hAnsiTheme="majorHAnsi" w:cstheme="majorHAnsi"/>
          <w:sz w:val="21"/>
          <w:szCs w:val="21"/>
          <w:vertAlign w:val="subscript"/>
        </w:rPr>
        <w:t xml:space="preserve"> </w:t>
      </w:r>
      <w:r w:rsidRPr="008320A0">
        <w:rPr>
          <w:rFonts w:asciiTheme="majorHAnsi" w:hAnsiTheme="majorHAnsi" w:cstheme="majorHAnsi" w:hint="cs"/>
          <w:sz w:val="21"/>
          <w:szCs w:val="21"/>
        </w:rPr>
        <w:t>= Conversion price before down round</w:t>
      </w:r>
    </w:p>
    <w:p w14:paraId="754961C2" w14:textId="77777777" w:rsidR="002A0573" w:rsidRDefault="002A0573" w:rsidP="002A0573">
      <w:pPr>
        <w:ind w:left="720"/>
        <w:rPr>
          <w:rFonts w:asciiTheme="majorHAnsi" w:hAnsiTheme="majorHAnsi" w:cstheme="majorHAnsi"/>
          <w:sz w:val="21"/>
          <w:szCs w:val="21"/>
        </w:rPr>
      </w:pPr>
      <w:r w:rsidRPr="008320A0">
        <w:rPr>
          <w:rFonts w:asciiTheme="majorHAnsi" w:hAnsiTheme="majorHAnsi" w:cstheme="majorHAnsi" w:hint="cs"/>
          <w:sz w:val="21"/>
          <w:szCs w:val="21"/>
        </w:rPr>
        <w:t>A</w:t>
      </w:r>
      <w:r>
        <w:rPr>
          <w:rFonts w:asciiTheme="majorHAnsi" w:hAnsiTheme="majorHAnsi" w:cstheme="majorHAnsi"/>
          <w:sz w:val="21"/>
          <w:szCs w:val="21"/>
        </w:rPr>
        <w:t xml:space="preserve"> </w:t>
      </w:r>
      <w:r w:rsidRPr="008320A0">
        <w:rPr>
          <w:rFonts w:asciiTheme="majorHAnsi" w:hAnsiTheme="majorHAnsi" w:cstheme="majorHAnsi" w:hint="cs"/>
          <w:sz w:val="21"/>
          <w:szCs w:val="21"/>
        </w:rPr>
        <w:t>=</w:t>
      </w:r>
      <w:r>
        <w:rPr>
          <w:rFonts w:asciiTheme="majorHAnsi" w:hAnsiTheme="majorHAnsi" w:cstheme="majorHAnsi"/>
          <w:sz w:val="21"/>
          <w:szCs w:val="21"/>
        </w:rPr>
        <w:t xml:space="preserve"> </w:t>
      </w:r>
      <w:r w:rsidRPr="008320A0">
        <w:rPr>
          <w:rFonts w:asciiTheme="majorHAnsi" w:hAnsiTheme="majorHAnsi" w:cstheme="majorHAnsi" w:hint="cs"/>
          <w:sz w:val="21"/>
          <w:szCs w:val="21"/>
        </w:rPr>
        <w:t>Fully-diluted capitalization of the company prior to the down round, including the assumed exercise of outstanding options and warrants and conversion of preferred stock to common, but not giving effect to any securities converting in the down round</w:t>
      </w:r>
    </w:p>
    <w:p w14:paraId="1B383861" w14:textId="77777777" w:rsidR="002A0573" w:rsidRDefault="002A0573" w:rsidP="002A0573">
      <w:pPr>
        <w:ind w:left="720"/>
        <w:rPr>
          <w:rFonts w:asciiTheme="majorHAnsi" w:hAnsiTheme="majorHAnsi" w:cstheme="majorHAnsi"/>
          <w:sz w:val="21"/>
          <w:szCs w:val="21"/>
        </w:rPr>
      </w:pPr>
      <w:r w:rsidRPr="008320A0">
        <w:rPr>
          <w:rFonts w:asciiTheme="majorHAnsi" w:hAnsiTheme="majorHAnsi" w:cstheme="majorHAnsi" w:hint="cs"/>
          <w:sz w:val="21"/>
          <w:szCs w:val="21"/>
        </w:rPr>
        <w:t>B = Total consideration received by the company in the down round divided by the Series A per share purchase price</w:t>
      </w:r>
    </w:p>
    <w:p w14:paraId="56D7A01A" w14:textId="77777777" w:rsidR="002A0573" w:rsidRPr="008320A0" w:rsidRDefault="002A0573" w:rsidP="002A0573">
      <w:pPr>
        <w:ind w:left="720"/>
        <w:rPr>
          <w:rFonts w:asciiTheme="majorHAnsi" w:hAnsiTheme="majorHAnsi" w:cstheme="majorHAnsi"/>
          <w:sz w:val="21"/>
          <w:szCs w:val="21"/>
        </w:rPr>
      </w:pPr>
      <w:r w:rsidRPr="008320A0">
        <w:rPr>
          <w:rFonts w:asciiTheme="majorHAnsi" w:hAnsiTheme="majorHAnsi" w:cstheme="majorHAnsi" w:hint="cs"/>
          <w:sz w:val="21"/>
          <w:szCs w:val="21"/>
        </w:rPr>
        <w:t>C</w:t>
      </w:r>
      <w:r>
        <w:rPr>
          <w:rFonts w:asciiTheme="majorHAnsi" w:hAnsiTheme="majorHAnsi" w:cstheme="majorHAnsi"/>
          <w:sz w:val="21"/>
          <w:szCs w:val="21"/>
        </w:rPr>
        <w:t xml:space="preserve"> </w:t>
      </w:r>
      <w:r w:rsidRPr="008320A0">
        <w:rPr>
          <w:rFonts w:asciiTheme="majorHAnsi" w:hAnsiTheme="majorHAnsi" w:cstheme="majorHAnsi" w:hint="cs"/>
          <w:sz w:val="21"/>
          <w:szCs w:val="21"/>
        </w:rPr>
        <w:t>=</w:t>
      </w:r>
      <w:r>
        <w:rPr>
          <w:rFonts w:asciiTheme="majorHAnsi" w:hAnsiTheme="majorHAnsi" w:cstheme="majorHAnsi"/>
          <w:sz w:val="21"/>
          <w:szCs w:val="21"/>
        </w:rPr>
        <w:t xml:space="preserve"> </w:t>
      </w:r>
      <w:r w:rsidRPr="008320A0">
        <w:rPr>
          <w:rFonts w:asciiTheme="majorHAnsi" w:hAnsiTheme="majorHAnsi" w:cstheme="majorHAnsi" w:hint="cs"/>
          <w:sz w:val="21"/>
          <w:szCs w:val="21"/>
        </w:rPr>
        <w:t xml:space="preserve"> Number of shares of stock issued in the down round</w:t>
      </w:r>
    </w:p>
    <w:p w14:paraId="2925EE7F" w14:textId="77777777" w:rsidR="002A0573" w:rsidRPr="008320A0" w:rsidRDefault="002A0573" w:rsidP="002A0573">
      <w:pPr>
        <w:rPr>
          <w:rFonts w:asciiTheme="majorHAnsi" w:hAnsiTheme="majorHAnsi" w:cstheme="majorHAnsi"/>
          <w:sz w:val="21"/>
          <w:szCs w:val="21"/>
        </w:rPr>
      </w:pPr>
    </w:p>
    <w:p w14:paraId="2F3B4AF1" w14:textId="77777777" w:rsidR="002A0573" w:rsidRPr="008320A0" w:rsidRDefault="002A0573" w:rsidP="002A0573">
      <w:pPr>
        <w:rPr>
          <w:rFonts w:asciiTheme="majorHAnsi" w:hAnsiTheme="majorHAnsi" w:cstheme="majorHAnsi"/>
          <w:sz w:val="21"/>
          <w:szCs w:val="21"/>
        </w:rPr>
      </w:pPr>
      <w:r w:rsidRPr="008320A0">
        <w:rPr>
          <w:rFonts w:asciiTheme="majorHAnsi" w:hAnsiTheme="majorHAnsi" w:cstheme="majorHAnsi" w:hint="cs"/>
          <w:sz w:val="21"/>
          <w:szCs w:val="21"/>
        </w:rPr>
        <w:t>The new conversion price is then divided into the original issue price to arrive at the new conversion ratio.</w:t>
      </w:r>
    </w:p>
    <w:p w14:paraId="10B6BA00" w14:textId="77777777" w:rsidR="002A0573" w:rsidRPr="008320A0" w:rsidRDefault="002A0573" w:rsidP="002A0573">
      <w:pPr>
        <w:rPr>
          <w:rFonts w:asciiTheme="majorHAnsi" w:hAnsiTheme="majorHAnsi" w:cstheme="majorHAnsi"/>
          <w:sz w:val="21"/>
          <w:szCs w:val="21"/>
        </w:rPr>
      </w:pPr>
    </w:p>
    <w:p w14:paraId="4D0A3930" w14:textId="77777777" w:rsidR="002A0573" w:rsidRPr="008320A0" w:rsidRDefault="002A0573" w:rsidP="002A0573">
      <w:pPr>
        <w:rPr>
          <w:rFonts w:asciiTheme="majorHAnsi" w:hAnsiTheme="majorHAnsi" w:cstheme="majorHAnsi"/>
          <w:sz w:val="21"/>
          <w:szCs w:val="21"/>
        </w:rPr>
      </w:pPr>
      <w:r w:rsidRPr="008320A0">
        <w:rPr>
          <w:rFonts w:asciiTheme="majorHAnsi" w:hAnsiTheme="majorHAnsi" w:cstheme="majorHAnsi" w:hint="cs"/>
          <w:sz w:val="21"/>
          <w:szCs w:val="21"/>
        </w:rPr>
        <w:t>This formula can be made even more company friendly by including any shares reserved under the stock plan but not yet awarded.</w:t>
      </w:r>
    </w:p>
    <w:p w14:paraId="1C40C034" w14:textId="77777777" w:rsidR="002A0573" w:rsidRPr="008320A0" w:rsidRDefault="002A0573" w:rsidP="002A0573">
      <w:pPr>
        <w:rPr>
          <w:rFonts w:asciiTheme="majorHAnsi" w:hAnsiTheme="majorHAnsi" w:cstheme="majorHAnsi"/>
          <w:b/>
          <w:bCs/>
          <w:sz w:val="21"/>
          <w:szCs w:val="21"/>
        </w:rPr>
      </w:pPr>
    </w:p>
    <w:p w14:paraId="7B1A5597" w14:textId="77777777" w:rsidR="002A0573" w:rsidRPr="008320A0" w:rsidRDefault="002A0573" w:rsidP="002A0573">
      <w:pPr>
        <w:rPr>
          <w:rFonts w:asciiTheme="majorHAnsi" w:hAnsiTheme="majorHAnsi" w:cstheme="majorHAnsi"/>
          <w:sz w:val="21"/>
          <w:szCs w:val="21"/>
        </w:rPr>
      </w:pPr>
      <w:r w:rsidRPr="008320A0">
        <w:rPr>
          <w:rFonts w:asciiTheme="majorHAnsi" w:hAnsiTheme="majorHAnsi" w:cstheme="majorHAnsi" w:hint="cs"/>
          <w:b/>
          <w:bCs/>
          <w:sz w:val="21"/>
          <w:szCs w:val="21"/>
        </w:rPr>
        <w:t>Narrow-based weighted average formula</w:t>
      </w:r>
    </w:p>
    <w:p w14:paraId="3C5285BB" w14:textId="77777777" w:rsidR="002A0573" w:rsidRPr="008320A0" w:rsidRDefault="002A0573" w:rsidP="002A0573">
      <w:pPr>
        <w:rPr>
          <w:rFonts w:asciiTheme="majorHAnsi" w:hAnsiTheme="majorHAnsi" w:cstheme="majorHAnsi"/>
          <w:sz w:val="21"/>
          <w:szCs w:val="21"/>
        </w:rPr>
      </w:pPr>
    </w:p>
    <w:p w14:paraId="44E124C9" w14:textId="77777777" w:rsidR="002A0573" w:rsidRPr="008320A0" w:rsidRDefault="002A0573" w:rsidP="002A0573">
      <w:pPr>
        <w:rPr>
          <w:rFonts w:asciiTheme="majorHAnsi" w:hAnsiTheme="majorHAnsi" w:cstheme="majorHAnsi"/>
          <w:sz w:val="21"/>
          <w:szCs w:val="21"/>
        </w:rPr>
      </w:pPr>
      <w:r w:rsidRPr="008320A0">
        <w:rPr>
          <w:rFonts w:asciiTheme="majorHAnsi" w:hAnsiTheme="majorHAnsi" w:cstheme="majorHAnsi" w:hint="cs"/>
          <w:sz w:val="21"/>
          <w:szCs w:val="21"/>
        </w:rPr>
        <w:t>In narrow-based weighted average, the formula is the same as the broad-based formula above, except that A will be narrowed to exclude reserved, but unissued shares. The following is an example:</w:t>
      </w:r>
    </w:p>
    <w:p w14:paraId="0C4D024C" w14:textId="77777777" w:rsidR="002A0573" w:rsidRPr="008320A0" w:rsidRDefault="002A0573" w:rsidP="002A0573">
      <w:pPr>
        <w:rPr>
          <w:rFonts w:asciiTheme="majorHAnsi" w:hAnsiTheme="majorHAnsi" w:cstheme="majorHAnsi"/>
          <w:sz w:val="21"/>
          <w:szCs w:val="21"/>
        </w:rPr>
      </w:pPr>
    </w:p>
    <w:p w14:paraId="015DD7D5" w14:textId="77777777" w:rsidR="002A0573" w:rsidRPr="008320A0" w:rsidRDefault="002A0573" w:rsidP="002A0573">
      <w:pPr>
        <w:ind w:left="720"/>
        <w:rPr>
          <w:rFonts w:asciiTheme="majorHAnsi" w:hAnsiTheme="majorHAnsi" w:cstheme="majorHAnsi"/>
          <w:sz w:val="21"/>
          <w:szCs w:val="21"/>
        </w:rPr>
      </w:pPr>
      <w:r w:rsidRPr="008320A0">
        <w:rPr>
          <w:rFonts w:asciiTheme="majorHAnsi" w:hAnsiTheme="majorHAnsi" w:cstheme="majorHAnsi" w:hint="cs"/>
          <w:sz w:val="21"/>
          <w:szCs w:val="21"/>
        </w:rPr>
        <w:t>A = All shares of common stock and preferred stock currently outstanding, treating the preferred stock on an as-converted basis.</w:t>
      </w:r>
    </w:p>
    <w:p w14:paraId="082DBF07" w14:textId="77777777" w:rsidR="002A0573" w:rsidRDefault="002A0573" w:rsidP="002A0573">
      <w:pPr>
        <w:rPr>
          <w:rFonts w:asciiTheme="majorHAnsi" w:hAnsiTheme="majorHAnsi" w:cstheme="majorHAnsi"/>
          <w:b/>
          <w:bCs/>
          <w:sz w:val="21"/>
          <w:szCs w:val="21"/>
        </w:rPr>
      </w:pPr>
      <w:r>
        <w:rPr>
          <w:rFonts w:asciiTheme="majorHAnsi" w:hAnsiTheme="majorHAnsi" w:cstheme="majorHAnsi"/>
          <w:b/>
          <w:bCs/>
          <w:sz w:val="21"/>
          <w:szCs w:val="21"/>
        </w:rPr>
        <w:br w:type="page"/>
      </w:r>
    </w:p>
    <w:p w14:paraId="5E062F4E" w14:textId="77777777" w:rsidR="002A0573" w:rsidRPr="008320A0" w:rsidRDefault="002A0573" w:rsidP="002A0573">
      <w:pPr>
        <w:rPr>
          <w:rFonts w:asciiTheme="majorHAnsi" w:hAnsiTheme="majorHAnsi" w:cstheme="majorHAnsi"/>
          <w:b/>
          <w:bCs/>
          <w:sz w:val="21"/>
          <w:szCs w:val="21"/>
        </w:rPr>
      </w:pPr>
    </w:p>
    <w:p w14:paraId="2E51BEC8" w14:textId="77777777" w:rsidR="002A0573" w:rsidRPr="008320A0" w:rsidRDefault="002A0573" w:rsidP="002A0573">
      <w:pPr>
        <w:rPr>
          <w:rFonts w:asciiTheme="majorHAnsi" w:hAnsiTheme="majorHAnsi" w:cstheme="majorHAnsi"/>
          <w:sz w:val="21"/>
          <w:szCs w:val="21"/>
        </w:rPr>
      </w:pPr>
      <w:r w:rsidRPr="008320A0">
        <w:rPr>
          <w:rFonts w:asciiTheme="majorHAnsi" w:hAnsiTheme="majorHAnsi" w:cstheme="majorHAnsi" w:hint="cs"/>
          <w:b/>
          <w:bCs/>
          <w:sz w:val="21"/>
          <w:szCs w:val="21"/>
        </w:rPr>
        <w:t>Full ratchet formula</w:t>
      </w:r>
    </w:p>
    <w:p w14:paraId="1110CF0F" w14:textId="77777777" w:rsidR="002A0573" w:rsidRPr="008320A0" w:rsidRDefault="002A0573" w:rsidP="002A0573">
      <w:pPr>
        <w:rPr>
          <w:rFonts w:asciiTheme="majorHAnsi" w:hAnsiTheme="majorHAnsi" w:cstheme="majorHAnsi"/>
          <w:sz w:val="21"/>
          <w:szCs w:val="21"/>
        </w:rPr>
      </w:pPr>
    </w:p>
    <w:p w14:paraId="4CE4221A" w14:textId="77777777" w:rsidR="002A0573" w:rsidRPr="008320A0" w:rsidRDefault="002A0573" w:rsidP="002A0573">
      <w:pPr>
        <w:rPr>
          <w:rFonts w:asciiTheme="majorHAnsi" w:hAnsiTheme="majorHAnsi" w:cstheme="majorHAnsi"/>
          <w:sz w:val="21"/>
          <w:szCs w:val="21"/>
        </w:rPr>
      </w:pPr>
      <w:r w:rsidRPr="008320A0">
        <w:rPr>
          <w:rFonts w:asciiTheme="majorHAnsi" w:hAnsiTheme="majorHAnsi" w:cstheme="majorHAnsi" w:hint="cs"/>
          <w:sz w:val="21"/>
          <w:szCs w:val="21"/>
        </w:rPr>
        <w:t>Full ratchet anti-dilution lowers the conversion price of the protected stock to the price paid in the down round. The new conversion price is then divided into the original</w:t>
      </w:r>
      <w:r>
        <w:rPr>
          <w:rFonts w:asciiTheme="majorHAnsi" w:hAnsiTheme="majorHAnsi" w:cstheme="majorHAnsi"/>
          <w:sz w:val="21"/>
          <w:szCs w:val="21"/>
        </w:rPr>
        <w:t xml:space="preserve"> </w:t>
      </w:r>
      <w:r w:rsidRPr="008320A0">
        <w:rPr>
          <w:rFonts w:asciiTheme="majorHAnsi" w:hAnsiTheme="majorHAnsi" w:cstheme="majorHAnsi" w:hint="cs"/>
          <w:sz w:val="21"/>
          <w:szCs w:val="21"/>
        </w:rPr>
        <w:t>issue price to arrive at the new conversion ratio. As a result, the holders of the protected stock effectively get a price adjustment to the price paid in the down round.</w:t>
      </w:r>
    </w:p>
    <w:p w14:paraId="66FD2D5D" w14:textId="77777777" w:rsidR="002A0573" w:rsidRPr="008320A0" w:rsidRDefault="002A0573" w:rsidP="002A0573">
      <w:pPr>
        <w:rPr>
          <w:rFonts w:asciiTheme="majorHAnsi" w:hAnsiTheme="majorHAnsi" w:cstheme="majorHAnsi"/>
          <w:sz w:val="21"/>
          <w:szCs w:val="21"/>
        </w:rPr>
      </w:pPr>
    </w:p>
    <w:p w14:paraId="19C23489" w14:textId="77777777" w:rsidR="002A0573" w:rsidRPr="008320A0" w:rsidRDefault="002A0573" w:rsidP="002A0573">
      <w:pPr>
        <w:rPr>
          <w:rFonts w:asciiTheme="majorHAnsi" w:hAnsiTheme="majorHAnsi" w:cstheme="majorHAnsi"/>
          <w:sz w:val="21"/>
          <w:szCs w:val="21"/>
        </w:rPr>
      </w:pPr>
      <w:r w:rsidRPr="008320A0">
        <w:rPr>
          <w:rFonts w:asciiTheme="majorHAnsi" w:hAnsiTheme="majorHAnsi" w:cstheme="majorHAnsi" w:hint="cs"/>
          <w:sz w:val="21"/>
          <w:szCs w:val="21"/>
        </w:rPr>
        <w:t>A full ratchet provision will always result in a larger conversion rate adjustment than a weighted average provision and, for that reason, is more detrimental to founders and other common stock holders than a weighted average formula.</w:t>
      </w:r>
    </w:p>
    <w:p w14:paraId="4A6626E3" w14:textId="77777777" w:rsidR="002A0573" w:rsidRPr="008320A0" w:rsidRDefault="002A0573" w:rsidP="002A0573">
      <w:pPr>
        <w:rPr>
          <w:rFonts w:asciiTheme="majorHAnsi" w:hAnsiTheme="majorHAnsi" w:cstheme="majorHAnsi"/>
          <w:sz w:val="21"/>
          <w:szCs w:val="21"/>
        </w:rPr>
      </w:pPr>
    </w:p>
    <w:p w14:paraId="4BEEB85E" w14:textId="77777777" w:rsidR="002A0573" w:rsidRPr="008320A0" w:rsidRDefault="002A0573" w:rsidP="002A0573">
      <w:pPr>
        <w:rPr>
          <w:rFonts w:asciiTheme="majorHAnsi" w:hAnsiTheme="majorHAnsi" w:cstheme="majorHAnsi"/>
          <w:sz w:val="21"/>
          <w:szCs w:val="21"/>
        </w:rPr>
      </w:pPr>
    </w:p>
    <w:p w14:paraId="2023C930" w14:textId="77777777" w:rsidR="002A0573" w:rsidRPr="008320A0" w:rsidRDefault="002A0573" w:rsidP="002A0573">
      <w:pPr>
        <w:rPr>
          <w:rFonts w:asciiTheme="majorHAnsi" w:hAnsiTheme="majorHAnsi" w:cstheme="majorHAnsi"/>
          <w:sz w:val="21"/>
          <w:szCs w:val="21"/>
        </w:rPr>
      </w:pPr>
    </w:p>
    <w:p w14:paraId="17EA0484" w14:textId="77777777" w:rsidR="002A0573" w:rsidRDefault="002A0573" w:rsidP="002A0573">
      <w:pPr>
        <w:rPr>
          <w:rFonts w:asciiTheme="majorHAnsi" w:hAnsiTheme="majorHAnsi" w:cstheme="majorHAnsi"/>
          <w:sz w:val="21"/>
          <w:szCs w:val="21"/>
        </w:rPr>
      </w:pPr>
    </w:p>
    <w:p w14:paraId="07BBF9C6" w14:textId="77777777" w:rsidR="002A0573" w:rsidRPr="004615C8" w:rsidRDefault="002A0573" w:rsidP="002A0573">
      <w:pPr>
        <w:rPr>
          <w:rFonts w:asciiTheme="majorHAnsi" w:hAnsiTheme="majorHAnsi" w:cstheme="majorHAnsi"/>
          <w:b/>
          <w:bCs/>
          <w:sz w:val="21"/>
          <w:szCs w:val="21"/>
        </w:rPr>
      </w:pPr>
      <w:r w:rsidRPr="004615C8">
        <w:rPr>
          <w:rFonts w:asciiTheme="majorHAnsi" w:hAnsiTheme="majorHAnsi" w:cstheme="majorHAnsi"/>
          <w:b/>
          <w:bCs/>
          <w:sz w:val="21"/>
          <w:szCs w:val="21"/>
        </w:rPr>
        <w:t>See also:</w:t>
      </w:r>
    </w:p>
    <w:p w14:paraId="5169CEC9" w14:textId="77777777" w:rsidR="002A0573" w:rsidRPr="00536836" w:rsidRDefault="00F50E9F" w:rsidP="002A0573">
      <w:pPr>
        <w:rPr>
          <w:rFonts w:asciiTheme="majorHAnsi" w:hAnsiTheme="majorHAnsi" w:cstheme="majorHAnsi"/>
          <w:sz w:val="22"/>
          <w:szCs w:val="22"/>
        </w:rPr>
      </w:pPr>
      <w:hyperlink r:id="rId7" w:history="1">
        <w:r w:rsidR="002A0573" w:rsidRPr="00536836">
          <w:rPr>
            <w:rStyle w:val="Hyperlink"/>
            <w:rFonts w:asciiTheme="majorHAnsi" w:hAnsiTheme="majorHAnsi" w:cstheme="majorHAnsi"/>
            <w:sz w:val="22"/>
            <w:szCs w:val="22"/>
          </w:rPr>
          <w:t>https://www.calstartuplawfirm.com/business-lawyer-blog/anti-dilution-provisions.php</w:t>
        </w:r>
      </w:hyperlink>
      <w:r w:rsidR="002A0573" w:rsidRPr="00536836">
        <w:rPr>
          <w:rFonts w:asciiTheme="majorHAnsi" w:hAnsiTheme="majorHAnsi" w:cstheme="majorHAnsi"/>
          <w:sz w:val="22"/>
          <w:szCs w:val="22"/>
        </w:rPr>
        <w:t xml:space="preserve"> </w:t>
      </w:r>
      <w:r w:rsidR="002A0573">
        <w:rPr>
          <w:rFonts w:asciiTheme="majorHAnsi" w:hAnsiTheme="majorHAnsi" w:cstheme="majorHAnsi"/>
          <w:sz w:val="22"/>
          <w:szCs w:val="22"/>
        </w:rPr>
        <w:t xml:space="preserve">for Excel worked examples </w:t>
      </w:r>
    </w:p>
    <w:p w14:paraId="632ED527" w14:textId="77777777" w:rsidR="002A0573" w:rsidRPr="00536836" w:rsidRDefault="00F50E9F" w:rsidP="002A0573">
      <w:pPr>
        <w:rPr>
          <w:rFonts w:asciiTheme="majorHAnsi" w:hAnsiTheme="majorHAnsi" w:cstheme="majorHAnsi"/>
          <w:sz w:val="22"/>
          <w:szCs w:val="22"/>
        </w:rPr>
      </w:pPr>
      <w:hyperlink r:id="rId8" w:history="1">
        <w:r w:rsidR="002A0573" w:rsidRPr="00536836">
          <w:rPr>
            <w:rStyle w:val="Hyperlink"/>
            <w:rFonts w:asciiTheme="majorHAnsi" w:hAnsiTheme="majorHAnsi" w:cstheme="majorHAnsi"/>
            <w:sz w:val="22"/>
            <w:szCs w:val="22"/>
          </w:rPr>
          <w:t>https://www.ashfords.co.uk/insights/blog/anatomy-of-a-term-sheet-anti-dilution-iii-weighted-average</w:t>
        </w:r>
      </w:hyperlink>
      <w:r w:rsidR="002A0573" w:rsidRPr="00536836">
        <w:rPr>
          <w:rFonts w:asciiTheme="majorHAnsi" w:hAnsiTheme="majorHAnsi" w:cstheme="majorHAnsi"/>
          <w:sz w:val="22"/>
          <w:szCs w:val="22"/>
        </w:rPr>
        <w:t xml:space="preserve"> </w:t>
      </w:r>
      <w:r w:rsidR="002A0573">
        <w:rPr>
          <w:rFonts w:asciiTheme="majorHAnsi" w:hAnsiTheme="majorHAnsi" w:cstheme="majorHAnsi"/>
          <w:sz w:val="22"/>
          <w:szCs w:val="22"/>
        </w:rPr>
        <w:t>for worked example under UK law</w:t>
      </w:r>
    </w:p>
    <w:p w14:paraId="16B414BC" w14:textId="77777777" w:rsidR="002A0573" w:rsidRDefault="002A0573" w:rsidP="002A0573">
      <w:pPr>
        <w:rPr>
          <w:rFonts w:asciiTheme="majorHAnsi" w:hAnsiTheme="majorHAnsi" w:cstheme="majorHAnsi"/>
          <w:sz w:val="21"/>
          <w:szCs w:val="21"/>
        </w:rPr>
      </w:pPr>
    </w:p>
    <w:p w14:paraId="158C226D" w14:textId="77777777" w:rsidR="002A0573" w:rsidRPr="008320A0" w:rsidRDefault="002A0573" w:rsidP="002A0573">
      <w:pPr>
        <w:rPr>
          <w:rFonts w:asciiTheme="majorHAnsi" w:hAnsiTheme="majorHAnsi" w:cstheme="majorHAnsi"/>
          <w:sz w:val="21"/>
          <w:szCs w:val="21"/>
        </w:rPr>
      </w:pPr>
    </w:p>
    <w:p w14:paraId="498CE699" w14:textId="77777777" w:rsidR="002A0573" w:rsidRDefault="002A0573">
      <w:pPr>
        <w:rPr>
          <w:rFonts w:asciiTheme="majorHAnsi" w:hAnsiTheme="majorHAnsi" w:cstheme="majorHAnsi"/>
        </w:rPr>
      </w:pPr>
    </w:p>
    <w:p w14:paraId="7AB1C9A7" w14:textId="77777777" w:rsidR="002A0573" w:rsidRDefault="002A0573">
      <w:pPr>
        <w:rPr>
          <w:rFonts w:asciiTheme="majorHAnsi" w:hAnsiTheme="majorHAnsi" w:cstheme="majorHAnsi"/>
        </w:rPr>
      </w:pPr>
    </w:p>
    <w:p w14:paraId="483B9111" w14:textId="49C885E5" w:rsidR="00E10F53" w:rsidRPr="00576174" w:rsidRDefault="00E10F53" w:rsidP="00AB3514">
      <w:pPr>
        <w:jc w:val="both"/>
        <w:rPr>
          <w:rFonts w:asciiTheme="majorHAnsi" w:hAnsiTheme="majorHAnsi" w:cstheme="majorHAnsi"/>
        </w:rPr>
      </w:pPr>
    </w:p>
    <w:sectPr w:rsidR="00E10F53" w:rsidRPr="00576174" w:rsidSect="00D528FC">
      <w:footerReference w:type="even" r:id="rId9"/>
      <w:footerReference w:type="defaul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96F63" w14:textId="77777777" w:rsidR="004E0C4A" w:rsidRDefault="004E0C4A" w:rsidP="005D16A4">
      <w:r>
        <w:separator/>
      </w:r>
    </w:p>
  </w:endnote>
  <w:endnote w:type="continuationSeparator" w:id="0">
    <w:p w14:paraId="5CE353B0" w14:textId="77777777" w:rsidR="004E0C4A" w:rsidRDefault="004E0C4A" w:rsidP="005D1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97278751"/>
      <w:docPartObj>
        <w:docPartGallery w:val="Page Numbers (Bottom of Page)"/>
        <w:docPartUnique/>
      </w:docPartObj>
    </w:sdtPr>
    <w:sdtEndPr>
      <w:rPr>
        <w:rStyle w:val="PageNumber"/>
      </w:rPr>
    </w:sdtEndPr>
    <w:sdtContent>
      <w:p w14:paraId="4460AFCE" w14:textId="18136D6E" w:rsidR="005D16A4" w:rsidRDefault="005D16A4" w:rsidP="009235F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3BDD352" w14:textId="77777777" w:rsidR="005D16A4" w:rsidRDefault="005D16A4" w:rsidP="005D16A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02756675"/>
      <w:docPartObj>
        <w:docPartGallery w:val="Page Numbers (Bottom of Page)"/>
        <w:docPartUnique/>
      </w:docPartObj>
    </w:sdtPr>
    <w:sdtEndPr>
      <w:rPr>
        <w:rStyle w:val="PageNumber"/>
      </w:rPr>
    </w:sdtEndPr>
    <w:sdtContent>
      <w:p w14:paraId="4F393FB8" w14:textId="49D89203" w:rsidR="005D16A4" w:rsidRDefault="005D16A4" w:rsidP="009235F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0D324D7" w14:textId="77777777" w:rsidR="005D16A4" w:rsidRDefault="005D16A4" w:rsidP="005D16A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CAEC4" w14:textId="77777777" w:rsidR="004E0C4A" w:rsidRDefault="004E0C4A" w:rsidP="005D16A4">
      <w:r>
        <w:separator/>
      </w:r>
    </w:p>
  </w:footnote>
  <w:footnote w:type="continuationSeparator" w:id="0">
    <w:p w14:paraId="4EE83EB6" w14:textId="77777777" w:rsidR="004E0C4A" w:rsidRDefault="004E0C4A" w:rsidP="005D16A4">
      <w:r>
        <w:continuationSeparator/>
      </w:r>
    </w:p>
  </w:footnote>
  <w:footnote w:id="1">
    <w:p w14:paraId="3C1176EE" w14:textId="77777777" w:rsidR="002A0573" w:rsidRPr="008320A0" w:rsidRDefault="002A0573" w:rsidP="002A0573">
      <w:pPr>
        <w:rPr>
          <w:rFonts w:asciiTheme="majorHAnsi" w:hAnsiTheme="majorHAnsi" w:cstheme="majorHAnsi"/>
          <w:sz w:val="21"/>
          <w:szCs w:val="21"/>
        </w:rPr>
      </w:pPr>
      <w:r>
        <w:rPr>
          <w:rStyle w:val="FootnoteReference"/>
        </w:rPr>
        <w:footnoteRef/>
      </w:r>
      <w:r>
        <w:t xml:space="preserve"> </w:t>
      </w:r>
      <w:hyperlink r:id="rId1" w:history="1">
        <w:r w:rsidRPr="008320A0">
          <w:rPr>
            <w:rStyle w:val="Hyperlink"/>
            <w:rFonts w:asciiTheme="majorHAnsi" w:hAnsiTheme="majorHAnsi" w:cstheme="majorHAnsi"/>
            <w:sz w:val="21"/>
            <w:szCs w:val="21"/>
          </w:rPr>
          <w:t>https://www.dlapiperaccelerate.com/knowledge/2017/what-are-the-price-based-anti-dilution-formulas.html</w:t>
        </w:r>
      </w:hyperlink>
      <w:r w:rsidRPr="008320A0">
        <w:rPr>
          <w:rFonts w:asciiTheme="majorHAnsi" w:hAnsiTheme="majorHAnsi" w:cstheme="majorHAnsi"/>
          <w:sz w:val="21"/>
          <w:szCs w:val="21"/>
        </w:rPr>
        <w:t xml:space="preserve"> </w:t>
      </w:r>
    </w:p>
    <w:p w14:paraId="050C5F4F" w14:textId="77777777" w:rsidR="002A0573" w:rsidRPr="008320A0" w:rsidRDefault="002A0573" w:rsidP="002A0573">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1746B"/>
    <w:multiLevelType w:val="hybridMultilevel"/>
    <w:tmpl w:val="F4307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AB6355"/>
    <w:multiLevelType w:val="hybridMultilevel"/>
    <w:tmpl w:val="DE7003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4056954"/>
    <w:multiLevelType w:val="hybridMultilevel"/>
    <w:tmpl w:val="303AA1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40D17FF"/>
    <w:multiLevelType w:val="hybridMultilevel"/>
    <w:tmpl w:val="97C85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FC45EC"/>
    <w:multiLevelType w:val="hybridMultilevel"/>
    <w:tmpl w:val="5D04BC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F061D07"/>
    <w:multiLevelType w:val="multilevel"/>
    <w:tmpl w:val="BBE00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324EA1"/>
    <w:multiLevelType w:val="hybridMultilevel"/>
    <w:tmpl w:val="86FE66B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58976AB"/>
    <w:multiLevelType w:val="hybridMultilevel"/>
    <w:tmpl w:val="C1B85B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03852533">
    <w:abstractNumId w:val="6"/>
  </w:num>
  <w:num w:numId="2" w16cid:durableId="987705207">
    <w:abstractNumId w:val="2"/>
  </w:num>
  <w:num w:numId="3" w16cid:durableId="2046130591">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4" w16cid:durableId="1495031414">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5" w16cid:durableId="805125549">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6" w16cid:durableId="2127264583">
    <w:abstractNumId w:val="4"/>
  </w:num>
  <w:num w:numId="7" w16cid:durableId="1152526002">
    <w:abstractNumId w:val="3"/>
  </w:num>
  <w:num w:numId="8" w16cid:durableId="1968586072">
    <w:abstractNumId w:val="0"/>
  </w:num>
  <w:num w:numId="9" w16cid:durableId="1329214857">
    <w:abstractNumId w:val="1"/>
  </w:num>
  <w:num w:numId="10" w16cid:durableId="18316756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174"/>
    <w:rsid w:val="00010D7D"/>
    <w:rsid w:val="0009321D"/>
    <w:rsid w:val="000A1F3B"/>
    <w:rsid w:val="00112B43"/>
    <w:rsid w:val="00126B6A"/>
    <w:rsid w:val="00132E72"/>
    <w:rsid w:val="001560AC"/>
    <w:rsid w:val="001A0A56"/>
    <w:rsid w:val="001E7B91"/>
    <w:rsid w:val="00221BF5"/>
    <w:rsid w:val="0023506A"/>
    <w:rsid w:val="00236894"/>
    <w:rsid w:val="00247654"/>
    <w:rsid w:val="002A0573"/>
    <w:rsid w:val="002D3D6B"/>
    <w:rsid w:val="0032145F"/>
    <w:rsid w:val="00331EFF"/>
    <w:rsid w:val="003A1B33"/>
    <w:rsid w:val="003F1233"/>
    <w:rsid w:val="003F3083"/>
    <w:rsid w:val="00404DEC"/>
    <w:rsid w:val="0046294A"/>
    <w:rsid w:val="004B33D2"/>
    <w:rsid w:val="004D2999"/>
    <w:rsid w:val="004D3DD4"/>
    <w:rsid w:val="004E0C4A"/>
    <w:rsid w:val="004F5B5B"/>
    <w:rsid w:val="00576174"/>
    <w:rsid w:val="00597434"/>
    <w:rsid w:val="005C0134"/>
    <w:rsid w:val="005C5993"/>
    <w:rsid w:val="005D16A4"/>
    <w:rsid w:val="005D7036"/>
    <w:rsid w:val="00671812"/>
    <w:rsid w:val="00686BC5"/>
    <w:rsid w:val="006C5DE0"/>
    <w:rsid w:val="00784544"/>
    <w:rsid w:val="00792C69"/>
    <w:rsid w:val="007F7872"/>
    <w:rsid w:val="00855F91"/>
    <w:rsid w:val="00887680"/>
    <w:rsid w:val="008D6D7D"/>
    <w:rsid w:val="00902D99"/>
    <w:rsid w:val="009B7A35"/>
    <w:rsid w:val="009C29D8"/>
    <w:rsid w:val="00A3767B"/>
    <w:rsid w:val="00A62576"/>
    <w:rsid w:val="00A83F43"/>
    <w:rsid w:val="00AB3514"/>
    <w:rsid w:val="00B6569F"/>
    <w:rsid w:val="00B70E14"/>
    <w:rsid w:val="00B77E53"/>
    <w:rsid w:val="00BC4D80"/>
    <w:rsid w:val="00BD5063"/>
    <w:rsid w:val="00CA2036"/>
    <w:rsid w:val="00CB777B"/>
    <w:rsid w:val="00D528FC"/>
    <w:rsid w:val="00D71C57"/>
    <w:rsid w:val="00DC31E9"/>
    <w:rsid w:val="00DD5C11"/>
    <w:rsid w:val="00E10F53"/>
    <w:rsid w:val="00E2060A"/>
    <w:rsid w:val="00E408C9"/>
    <w:rsid w:val="00EA14DA"/>
    <w:rsid w:val="00EE4B90"/>
    <w:rsid w:val="00F21214"/>
    <w:rsid w:val="00F478F9"/>
    <w:rsid w:val="00F50E9F"/>
    <w:rsid w:val="00F90164"/>
    <w:rsid w:val="00FE6AB2"/>
    <w:rsid w:val="00FF42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AD81BA2"/>
  <w14:defaultImageDpi w14:val="32767"/>
  <w15:chartTrackingRefBased/>
  <w15:docId w15:val="{D28FC9FE-6753-BB41-B686-C9CB7FA54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A1F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7654"/>
    <w:pPr>
      <w:ind w:left="720"/>
      <w:contextualSpacing/>
    </w:pPr>
  </w:style>
  <w:style w:type="character" w:styleId="Hyperlink">
    <w:name w:val="Hyperlink"/>
    <w:basedOn w:val="DefaultParagraphFont"/>
    <w:uiPriority w:val="99"/>
    <w:unhideWhenUsed/>
    <w:rsid w:val="00E10F53"/>
    <w:rPr>
      <w:color w:val="0563C1" w:themeColor="hyperlink"/>
      <w:u w:val="single"/>
    </w:rPr>
  </w:style>
  <w:style w:type="character" w:styleId="UnresolvedMention">
    <w:name w:val="Unresolved Mention"/>
    <w:basedOn w:val="DefaultParagraphFont"/>
    <w:uiPriority w:val="99"/>
    <w:rsid w:val="00E10F53"/>
    <w:rPr>
      <w:color w:val="605E5C"/>
      <w:shd w:val="clear" w:color="auto" w:fill="E1DFDD"/>
    </w:rPr>
  </w:style>
  <w:style w:type="character" w:customStyle="1" w:styleId="Textproposal">
    <w:name w:val="Text proposal"/>
    <w:basedOn w:val="DefaultParagraphFont"/>
    <w:rsid w:val="007F7872"/>
    <w:rPr>
      <w:szCs w:val="22"/>
      <w:u w:val="single"/>
      <w:lang w:val="en-GB"/>
    </w:rPr>
  </w:style>
  <w:style w:type="character" w:customStyle="1" w:styleId="Definition">
    <w:name w:val="Definition"/>
    <w:basedOn w:val="DefaultParagraphFont"/>
    <w:rsid w:val="007F7872"/>
    <w:rPr>
      <w:b/>
      <w:bCs/>
      <w:sz w:val="22"/>
      <w:szCs w:val="22"/>
      <w:lang w:val="en-GB"/>
    </w:rPr>
  </w:style>
  <w:style w:type="paragraph" w:styleId="Footer">
    <w:name w:val="footer"/>
    <w:basedOn w:val="Normal"/>
    <w:link w:val="FooterChar"/>
    <w:uiPriority w:val="99"/>
    <w:unhideWhenUsed/>
    <w:rsid w:val="005D16A4"/>
    <w:pPr>
      <w:tabs>
        <w:tab w:val="center" w:pos="4680"/>
        <w:tab w:val="right" w:pos="9360"/>
      </w:tabs>
    </w:pPr>
  </w:style>
  <w:style w:type="character" w:customStyle="1" w:styleId="FooterChar">
    <w:name w:val="Footer Char"/>
    <w:basedOn w:val="DefaultParagraphFont"/>
    <w:link w:val="Footer"/>
    <w:uiPriority w:val="99"/>
    <w:rsid w:val="005D16A4"/>
  </w:style>
  <w:style w:type="character" w:styleId="PageNumber">
    <w:name w:val="page number"/>
    <w:basedOn w:val="DefaultParagraphFont"/>
    <w:uiPriority w:val="99"/>
    <w:semiHidden/>
    <w:unhideWhenUsed/>
    <w:rsid w:val="005D16A4"/>
  </w:style>
  <w:style w:type="table" w:styleId="GridTable4-Accent5">
    <w:name w:val="Grid Table 4 Accent 5"/>
    <w:basedOn w:val="TableNormal"/>
    <w:uiPriority w:val="49"/>
    <w:rsid w:val="00BC4D80"/>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FootnoteText">
    <w:name w:val="footnote text"/>
    <w:basedOn w:val="Normal"/>
    <w:link w:val="FootnoteTextChar"/>
    <w:uiPriority w:val="99"/>
    <w:semiHidden/>
    <w:unhideWhenUsed/>
    <w:rsid w:val="002A0573"/>
    <w:rPr>
      <w:sz w:val="20"/>
      <w:szCs w:val="20"/>
    </w:rPr>
  </w:style>
  <w:style w:type="character" w:customStyle="1" w:styleId="FootnoteTextChar">
    <w:name w:val="Footnote Text Char"/>
    <w:basedOn w:val="DefaultParagraphFont"/>
    <w:link w:val="FootnoteText"/>
    <w:uiPriority w:val="99"/>
    <w:semiHidden/>
    <w:rsid w:val="002A0573"/>
    <w:rPr>
      <w:sz w:val="20"/>
      <w:szCs w:val="20"/>
    </w:rPr>
  </w:style>
  <w:style w:type="character" w:styleId="FootnoteReference">
    <w:name w:val="footnote reference"/>
    <w:basedOn w:val="DefaultParagraphFont"/>
    <w:uiPriority w:val="99"/>
    <w:semiHidden/>
    <w:unhideWhenUsed/>
    <w:rsid w:val="002A0573"/>
    <w:rPr>
      <w:vertAlign w:val="superscript"/>
    </w:rPr>
  </w:style>
  <w:style w:type="character" w:styleId="FollowedHyperlink">
    <w:name w:val="FollowedHyperlink"/>
    <w:basedOn w:val="DefaultParagraphFont"/>
    <w:uiPriority w:val="99"/>
    <w:semiHidden/>
    <w:unhideWhenUsed/>
    <w:rsid w:val="002A05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1986245">
      <w:bodyDiv w:val="1"/>
      <w:marLeft w:val="0"/>
      <w:marRight w:val="0"/>
      <w:marTop w:val="0"/>
      <w:marBottom w:val="0"/>
      <w:divBdr>
        <w:top w:val="none" w:sz="0" w:space="0" w:color="auto"/>
        <w:left w:val="none" w:sz="0" w:space="0" w:color="auto"/>
        <w:bottom w:val="none" w:sz="0" w:space="0" w:color="auto"/>
        <w:right w:val="none" w:sz="0" w:space="0" w:color="auto"/>
      </w:divBdr>
    </w:div>
    <w:div w:id="2021857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hfords.co.uk/insights/blog/anatomy-of-a-term-sheet-anti-dilution-iii-weighted-average" TargetMode="External"/><Relationship Id="rId3" Type="http://schemas.openxmlformats.org/officeDocument/2006/relationships/settings" Target="settings.xml"/><Relationship Id="rId7" Type="http://schemas.openxmlformats.org/officeDocument/2006/relationships/hyperlink" Target="https://www.calstartuplawfirm.com/business-lawyer-blog/anti-dilution-provisions.ph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dlapiperaccelerate.com/knowledge/2017/what-are-the-price-based-anti-dilution-formula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1623</Words>
  <Characters>9253</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10855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Gill</dc:creator>
  <cp:keywords/>
  <dc:description/>
  <cp:lastModifiedBy>Jack Williams-Sharkey</cp:lastModifiedBy>
  <cp:revision>2</cp:revision>
  <cp:lastPrinted>2023-08-08T13:24:00Z</cp:lastPrinted>
  <dcterms:created xsi:type="dcterms:W3CDTF">2023-10-25T09:03:00Z</dcterms:created>
  <dcterms:modified xsi:type="dcterms:W3CDTF">2023-10-25T09:03:00Z</dcterms:modified>
  <cp:category/>
</cp:coreProperties>
</file>